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14:paraId="367FDC90" w14:textId="77777777" w:rsidTr="0047741D">
        <w:trPr>
          <w:gridAfter w:val="1"/>
          <w:wAfter w:w="2835" w:type="dxa"/>
          <w:cantSplit/>
          <w:trHeight w:val="569"/>
        </w:trPr>
        <w:tc>
          <w:tcPr>
            <w:tcW w:w="4786" w:type="dxa"/>
            <w:shd w:val="clear" w:color="auto" w:fill="BFBFBF"/>
            <w:vAlign w:val="center"/>
          </w:tcPr>
          <w:p w14:paraId="367FDC8E" w14:textId="77777777" w:rsidR="002F5C5E" w:rsidRPr="009E2B84" w:rsidRDefault="00713633"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367FDD2D" wp14:editId="367FDD2E">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14:paraId="367FDC8F" w14:textId="77777777" w:rsidR="002F5C5E" w:rsidRPr="009E2B84" w:rsidRDefault="002F5C5E" w:rsidP="00AC4A99">
            <w:pPr>
              <w:jc w:val="center"/>
              <w:rPr>
                <w:b/>
              </w:rPr>
            </w:pPr>
            <w:r w:rsidRPr="009E2B84">
              <w:rPr>
                <w:b/>
              </w:rPr>
              <w:t>ON</w:t>
            </w:r>
          </w:p>
        </w:tc>
      </w:tr>
      <w:tr w:rsidR="002F5C5E" w:rsidRPr="009E2B84" w14:paraId="367FDC93" w14:textId="77777777" w:rsidTr="0047741D">
        <w:trPr>
          <w:gridAfter w:val="1"/>
          <w:wAfter w:w="2835" w:type="dxa"/>
          <w:cantSplit/>
          <w:trHeight w:val="654"/>
        </w:trPr>
        <w:tc>
          <w:tcPr>
            <w:tcW w:w="4786" w:type="dxa"/>
            <w:tcBorders>
              <w:bottom w:val="nil"/>
            </w:tcBorders>
            <w:vAlign w:val="center"/>
          </w:tcPr>
          <w:p w14:paraId="367FDC91" w14:textId="77777777" w:rsidR="002F5C5E" w:rsidRPr="00BE2A3F" w:rsidRDefault="00E87EFB" w:rsidP="00AC4A99">
            <w:pPr>
              <w:jc w:val="center"/>
              <w:rPr>
                <w:b/>
                <w:szCs w:val="22"/>
              </w:rPr>
            </w:pPr>
            <w:r>
              <w:rPr>
                <w:b/>
                <w:szCs w:val="22"/>
              </w:rPr>
              <w:t xml:space="preserve">Licensing Act </w:t>
            </w:r>
            <w:r w:rsidR="00A55825">
              <w:rPr>
                <w:b/>
                <w:szCs w:val="22"/>
              </w:rPr>
              <w:t xml:space="preserve"> Committee</w:t>
            </w:r>
          </w:p>
        </w:tc>
        <w:tc>
          <w:tcPr>
            <w:tcW w:w="2268" w:type="dxa"/>
            <w:gridSpan w:val="2"/>
            <w:tcBorders>
              <w:bottom w:val="nil"/>
            </w:tcBorders>
            <w:vAlign w:val="center"/>
          </w:tcPr>
          <w:p w14:paraId="367FDC92" w14:textId="032DC719" w:rsidR="002F5C5E" w:rsidRPr="009E2B84" w:rsidRDefault="001D50FE" w:rsidP="0047741D">
            <w:pPr>
              <w:jc w:val="center"/>
              <w:rPr>
                <w:b/>
              </w:rPr>
            </w:pPr>
            <w:r>
              <w:rPr>
                <w:b/>
              </w:rPr>
              <w:t xml:space="preserve">12 March </w:t>
            </w:r>
            <w:r w:rsidR="00C378EB">
              <w:rPr>
                <w:b/>
              </w:rPr>
              <w:t>2018</w:t>
            </w:r>
          </w:p>
        </w:tc>
      </w:tr>
      <w:tr w:rsidR="002F5C5E" w:rsidRPr="009E2B84" w14:paraId="367FDC95" w14:textId="77777777" w:rsidTr="0047741D">
        <w:trPr>
          <w:gridAfter w:val="1"/>
          <w:wAfter w:w="2835" w:type="dxa"/>
          <w:cantSplit/>
          <w:trHeight w:val="560"/>
        </w:trPr>
        <w:tc>
          <w:tcPr>
            <w:tcW w:w="7054" w:type="dxa"/>
            <w:gridSpan w:val="3"/>
            <w:tcBorders>
              <w:left w:val="nil"/>
              <w:right w:val="nil"/>
            </w:tcBorders>
          </w:tcPr>
          <w:p w14:paraId="367FDC94" w14:textId="77777777" w:rsidR="002F5C5E" w:rsidRPr="009E2B84" w:rsidRDefault="002F5C5E" w:rsidP="003902A2">
            <w:pPr>
              <w:jc w:val="right"/>
              <w:rPr>
                <w:sz w:val="8"/>
              </w:rPr>
            </w:pPr>
          </w:p>
        </w:tc>
      </w:tr>
      <w:tr w:rsidR="0047741D" w:rsidRPr="009E2B84" w14:paraId="367FDC98" w14:textId="77777777" w:rsidTr="0047741D">
        <w:trPr>
          <w:cantSplit/>
        </w:trPr>
        <w:tc>
          <w:tcPr>
            <w:tcW w:w="6912" w:type="dxa"/>
            <w:gridSpan w:val="2"/>
            <w:shd w:val="clear" w:color="auto" w:fill="BFBFBF"/>
            <w:vAlign w:val="center"/>
          </w:tcPr>
          <w:p w14:paraId="367FDC96" w14:textId="77777777" w:rsidR="0047741D" w:rsidRPr="009E2B84" w:rsidRDefault="0047741D" w:rsidP="00E2196F">
            <w:pPr>
              <w:jc w:val="center"/>
              <w:rPr>
                <w:b/>
              </w:rPr>
            </w:pPr>
            <w:r w:rsidRPr="009E2B84">
              <w:rPr>
                <w:b/>
              </w:rPr>
              <w:t>TITLE</w:t>
            </w:r>
          </w:p>
        </w:tc>
        <w:tc>
          <w:tcPr>
            <w:tcW w:w="2977" w:type="dxa"/>
            <w:gridSpan w:val="2"/>
            <w:shd w:val="clear" w:color="auto" w:fill="BFBFBF"/>
            <w:vAlign w:val="center"/>
          </w:tcPr>
          <w:p w14:paraId="367FDC97" w14:textId="77777777" w:rsidR="0047741D" w:rsidRPr="009E2B84" w:rsidRDefault="0047741D" w:rsidP="00E2196F">
            <w:pPr>
              <w:jc w:val="center"/>
              <w:rPr>
                <w:b/>
              </w:rPr>
            </w:pPr>
            <w:r>
              <w:rPr>
                <w:b/>
              </w:rPr>
              <w:t>REPORT OF</w:t>
            </w:r>
          </w:p>
        </w:tc>
      </w:tr>
      <w:tr w:rsidR="0047741D" w:rsidRPr="009E2B84" w14:paraId="367FDC9C" w14:textId="77777777" w:rsidTr="0047741D">
        <w:trPr>
          <w:cantSplit/>
          <w:trHeight w:val="667"/>
        </w:trPr>
        <w:tc>
          <w:tcPr>
            <w:tcW w:w="6912" w:type="dxa"/>
            <w:gridSpan w:val="2"/>
            <w:vAlign w:val="center"/>
          </w:tcPr>
          <w:p w14:paraId="367FDC99" w14:textId="77777777" w:rsidR="00F040CF" w:rsidRDefault="00F040CF" w:rsidP="001B1D4F">
            <w:pPr>
              <w:rPr>
                <w:b/>
              </w:rPr>
            </w:pPr>
          </w:p>
          <w:p w14:paraId="367FDC9A" w14:textId="77777777" w:rsidR="001B1D4F" w:rsidRPr="009E2B84" w:rsidRDefault="00BD4E66" w:rsidP="001B1D4F">
            <w:pPr>
              <w:rPr>
                <w:b/>
              </w:rPr>
            </w:pPr>
            <w:r w:rsidRPr="00BD4E66">
              <w:rPr>
                <w:b/>
              </w:rPr>
              <w:t>Licensing</w:t>
            </w:r>
            <w:r w:rsidR="007A034B">
              <w:rPr>
                <w:b/>
              </w:rPr>
              <w:t xml:space="preserve"> Act 2003 </w:t>
            </w:r>
            <w:r w:rsidR="006D5FB2">
              <w:rPr>
                <w:b/>
              </w:rPr>
              <w:t>Activity – March 2019</w:t>
            </w:r>
          </w:p>
        </w:tc>
        <w:tc>
          <w:tcPr>
            <w:tcW w:w="2977" w:type="dxa"/>
            <w:gridSpan w:val="2"/>
            <w:vAlign w:val="center"/>
          </w:tcPr>
          <w:p w14:paraId="367FDC9B" w14:textId="77777777" w:rsidR="0047741D" w:rsidRPr="005368C1" w:rsidRDefault="008C67AD" w:rsidP="00604A18">
            <w:r>
              <w:t>Interim Monitoring Officer / Assistant Director of Legal Services</w:t>
            </w:r>
            <w:r w:rsidR="005368C1">
              <w:t xml:space="preserve"> </w:t>
            </w:r>
          </w:p>
        </w:tc>
      </w:tr>
    </w:tbl>
    <w:p w14:paraId="367FDC9D" w14:textId="77777777" w:rsidR="002F5C5E" w:rsidRPr="009E2B84" w:rsidRDefault="002F5C5E" w:rsidP="002F5C5E"/>
    <w:p w14:paraId="367FDC9E" w14:textId="77777777"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14:paraId="367FDCA4" w14:textId="77777777" w:rsidTr="00E2196F">
        <w:tc>
          <w:tcPr>
            <w:tcW w:w="6652" w:type="dxa"/>
            <w:shd w:val="clear" w:color="auto" w:fill="auto"/>
          </w:tcPr>
          <w:p w14:paraId="367FDC9F" w14:textId="77777777" w:rsidR="0047741D" w:rsidRDefault="0047741D" w:rsidP="00E2196F">
            <w:pPr>
              <w:rPr>
                <w:szCs w:val="22"/>
              </w:rPr>
            </w:pPr>
          </w:p>
          <w:p w14:paraId="367FDCA0" w14:textId="77777777" w:rsidR="0047741D" w:rsidRPr="009C1143" w:rsidRDefault="0047741D" w:rsidP="00E2196F">
            <w:pPr>
              <w:rPr>
                <w:szCs w:val="22"/>
              </w:rPr>
            </w:pPr>
            <w:r>
              <w:rPr>
                <w:szCs w:val="22"/>
              </w:rPr>
              <w:t>Is this report confidential?</w:t>
            </w:r>
          </w:p>
        </w:tc>
        <w:tc>
          <w:tcPr>
            <w:tcW w:w="3266" w:type="dxa"/>
            <w:shd w:val="clear" w:color="auto" w:fill="auto"/>
          </w:tcPr>
          <w:p w14:paraId="367FDCA1" w14:textId="77777777" w:rsidR="0047741D" w:rsidRDefault="0047741D" w:rsidP="00E2196F">
            <w:pPr>
              <w:rPr>
                <w:b/>
                <w:szCs w:val="22"/>
              </w:rPr>
            </w:pPr>
          </w:p>
          <w:p w14:paraId="367FDCA2" w14:textId="77777777" w:rsidR="00BD4E66" w:rsidRPr="00F3057A" w:rsidRDefault="00E7266E" w:rsidP="00E2196F">
            <w:pPr>
              <w:rPr>
                <w:b/>
                <w:szCs w:val="22"/>
              </w:rPr>
            </w:pPr>
            <w:r>
              <w:rPr>
                <w:b/>
                <w:szCs w:val="22"/>
              </w:rPr>
              <w:t>No</w:t>
            </w:r>
          </w:p>
          <w:p w14:paraId="367FDCA3" w14:textId="77777777" w:rsidR="0047741D" w:rsidRPr="009C1143" w:rsidRDefault="0047741D" w:rsidP="001B1D4F">
            <w:pPr>
              <w:rPr>
                <w:szCs w:val="22"/>
              </w:rPr>
            </w:pPr>
          </w:p>
        </w:tc>
      </w:tr>
    </w:tbl>
    <w:p w14:paraId="367FDCA5" w14:textId="77777777" w:rsidR="0047741D" w:rsidRDefault="0047741D" w:rsidP="002F5C5E">
      <w:pPr>
        <w:rPr>
          <w:sz w:val="16"/>
          <w:szCs w:val="16"/>
        </w:rPr>
      </w:pPr>
    </w:p>
    <w:p w14:paraId="367FDCA6" w14:textId="77777777" w:rsidR="00EB2D32" w:rsidRPr="009C1143" w:rsidRDefault="00EB2D32" w:rsidP="002F5C5E">
      <w:pPr>
        <w:rPr>
          <w:sz w:val="16"/>
          <w:szCs w:val="16"/>
        </w:rPr>
      </w:pPr>
    </w:p>
    <w:p w14:paraId="367FDCA7" w14:textId="77777777" w:rsidR="002F5C5E" w:rsidRPr="00F4022F" w:rsidRDefault="002F5C5E" w:rsidP="00EC41B4">
      <w:pPr>
        <w:keepNext/>
        <w:numPr>
          <w:ilvl w:val="0"/>
          <w:numId w:val="8"/>
        </w:numPr>
        <w:outlineLvl w:val="0"/>
        <w:rPr>
          <w:rFonts w:cs="Arial"/>
          <w:b/>
          <w:szCs w:val="22"/>
        </w:rPr>
      </w:pPr>
      <w:r w:rsidRPr="009C1143">
        <w:rPr>
          <w:b/>
          <w:szCs w:val="22"/>
        </w:rPr>
        <w:t xml:space="preserve">PURPOSE OF THE REPORT  </w:t>
      </w:r>
    </w:p>
    <w:p w14:paraId="367FDCA8" w14:textId="77777777" w:rsidR="000B5251" w:rsidRPr="00F4022F" w:rsidRDefault="000B5251" w:rsidP="00F4022F">
      <w:pPr>
        <w:keepNext/>
        <w:ind w:left="360"/>
        <w:outlineLvl w:val="0"/>
        <w:rPr>
          <w:rFonts w:cs="Arial"/>
          <w:b/>
          <w:szCs w:val="22"/>
        </w:rPr>
      </w:pPr>
    </w:p>
    <w:p w14:paraId="367FDCA9" w14:textId="77777777" w:rsidR="002F5C5E" w:rsidRPr="00F4022F" w:rsidRDefault="00EC41B4" w:rsidP="00EC41B4">
      <w:pPr>
        <w:ind w:left="720"/>
        <w:rPr>
          <w:rFonts w:cs="Arial"/>
          <w:szCs w:val="22"/>
        </w:rPr>
      </w:pPr>
      <w:r>
        <w:rPr>
          <w:rFonts w:cs="Arial"/>
          <w:szCs w:val="22"/>
        </w:rPr>
        <w:t>T</w:t>
      </w:r>
      <w:r w:rsidR="00185E4F">
        <w:rPr>
          <w:rFonts w:cs="Arial"/>
          <w:szCs w:val="22"/>
        </w:rPr>
        <w:t xml:space="preserve">his report </w:t>
      </w:r>
      <w:r w:rsidR="002E3A51">
        <w:rPr>
          <w:rFonts w:cs="Arial"/>
          <w:szCs w:val="22"/>
        </w:rPr>
        <w:t>provides information to members</w:t>
      </w:r>
      <w:r w:rsidR="00185E4F">
        <w:rPr>
          <w:rFonts w:cs="Arial"/>
          <w:szCs w:val="22"/>
        </w:rPr>
        <w:t xml:space="preserve"> on </w:t>
      </w:r>
      <w:r w:rsidR="00BD4E66">
        <w:rPr>
          <w:rFonts w:cs="Arial"/>
          <w:szCs w:val="22"/>
        </w:rPr>
        <w:t>Licensing Activity, including applications received, enforcement checks and referrals to partner agencies</w:t>
      </w:r>
      <w:r w:rsidR="00E87EFB">
        <w:rPr>
          <w:rFonts w:cs="Arial"/>
          <w:szCs w:val="22"/>
        </w:rPr>
        <w:t>.</w:t>
      </w:r>
    </w:p>
    <w:p w14:paraId="367FDCAA" w14:textId="77777777" w:rsidR="000B5251" w:rsidRPr="00EC41B4" w:rsidRDefault="000B5251" w:rsidP="00F4022F">
      <w:pPr>
        <w:keepNext/>
        <w:ind w:left="360"/>
        <w:outlineLvl w:val="0"/>
        <w:rPr>
          <w:rFonts w:cs="Arial"/>
          <w:b/>
          <w:szCs w:val="22"/>
        </w:rPr>
      </w:pPr>
    </w:p>
    <w:p w14:paraId="367FDCAB" w14:textId="77777777" w:rsidR="002F5C5E" w:rsidRPr="00EC41B4" w:rsidRDefault="002F5C5E" w:rsidP="00EC41B4">
      <w:pPr>
        <w:pStyle w:val="ListParagraph"/>
        <w:keepNext/>
        <w:numPr>
          <w:ilvl w:val="0"/>
          <w:numId w:val="8"/>
        </w:numPr>
        <w:outlineLvl w:val="0"/>
        <w:rPr>
          <w:rFonts w:ascii="Arial" w:hAnsi="Arial" w:cs="Arial"/>
          <w:b/>
        </w:rPr>
      </w:pPr>
      <w:r w:rsidRPr="00EC41B4">
        <w:rPr>
          <w:rFonts w:ascii="Arial" w:hAnsi="Arial" w:cs="Arial"/>
          <w:b/>
        </w:rPr>
        <w:t>CORPORATE PRIORITIES</w:t>
      </w:r>
    </w:p>
    <w:p w14:paraId="367FDCAC" w14:textId="77777777" w:rsidR="00772B9C" w:rsidRPr="00F4022F" w:rsidRDefault="00772B9C" w:rsidP="00F4022F">
      <w:pPr>
        <w:keepNext/>
        <w:outlineLvl w:val="0"/>
        <w:rPr>
          <w:rFonts w:cs="Arial"/>
          <w:b/>
          <w:szCs w:val="22"/>
        </w:rPr>
      </w:pPr>
    </w:p>
    <w:p w14:paraId="367FDCAD" w14:textId="77777777" w:rsidR="00772B9C" w:rsidRPr="00F4022F" w:rsidRDefault="00772B9C" w:rsidP="00EC41B4">
      <w:pPr>
        <w:keepNext/>
        <w:ind w:left="360" w:firstLine="360"/>
        <w:outlineLvl w:val="0"/>
        <w:rPr>
          <w:rFonts w:cs="Arial"/>
          <w:i/>
          <w:color w:val="2E74B5"/>
          <w:szCs w:val="22"/>
        </w:rPr>
      </w:pPr>
      <w:r w:rsidRPr="00F4022F">
        <w:rPr>
          <w:rFonts w:cs="Arial"/>
          <w:szCs w:val="22"/>
        </w:rPr>
        <w:t>The report relates to the following corporate priorities:</w:t>
      </w:r>
    </w:p>
    <w:p w14:paraId="367FDCAE" w14:textId="77777777" w:rsidR="00772B9C" w:rsidRPr="00F4022F" w:rsidRDefault="00772B9C" w:rsidP="00F4022F">
      <w:pPr>
        <w:keepNext/>
        <w:outlineLvl w:val="0"/>
        <w:rPr>
          <w:rFonts w:cs="Arial"/>
          <w:b/>
          <w:szCs w:val="22"/>
        </w:rPr>
      </w:pPr>
      <w:bookmarkStart w:id="0" w:name="_GoBack"/>
      <w:bookmarkEnd w:id="0"/>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F4022F" w14:paraId="367FDCB2" w14:textId="77777777" w:rsidTr="000E4458">
        <w:tc>
          <w:tcPr>
            <w:tcW w:w="4423" w:type="dxa"/>
            <w:shd w:val="clear" w:color="auto" w:fill="auto"/>
          </w:tcPr>
          <w:p w14:paraId="367FDCAF" w14:textId="77777777" w:rsidR="00772B9C" w:rsidRPr="00F4022F" w:rsidRDefault="00772B9C" w:rsidP="00F4022F">
            <w:pPr>
              <w:rPr>
                <w:rFonts w:cs="Arial"/>
                <w:szCs w:val="22"/>
              </w:rPr>
            </w:pPr>
            <w:r w:rsidRPr="00F4022F">
              <w:rPr>
                <w:rFonts w:cs="Arial"/>
                <w:szCs w:val="22"/>
              </w:rPr>
              <w:t>Excellence and Financial Sustainability</w:t>
            </w:r>
          </w:p>
          <w:p w14:paraId="367FDCB0" w14:textId="77777777" w:rsidR="00772B9C" w:rsidRPr="00F4022F" w:rsidRDefault="00772B9C" w:rsidP="00F4022F">
            <w:pPr>
              <w:rPr>
                <w:rFonts w:cs="Arial"/>
                <w:szCs w:val="22"/>
              </w:rPr>
            </w:pPr>
          </w:p>
        </w:tc>
        <w:tc>
          <w:tcPr>
            <w:tcW w:w="850" w:type="dxa"/>
            <w:shd w:val="clear" w:color="auto" w:fill="auto"/>
          </w:tcPr>
          <w:p w14:paraId="367FDCB1" w14:textId="77777777" w:rsidR="00772B9C" w:rsidRPr="00F4022F" w:rsidRDefault="001D28E4" w:rsidP="00F4022F">
            <w:pPr>
              <w:rPr>
                <w:rFonts w:cs="Arial"/>
                <w:szCs w:val="22"/>
                <w:highlight w:val="yellow"/>
              </w:rPr>
            </w:pPr>
            <w:r w:rsidRPr="00F4022F">
              <w:rPr>
                <w:rFonts w:cs="Arial"/>
                <w:szCs w:val="22"/>
              </w:rPr>
              <w:t>x</w:t>
            </w:r>
          </w:p>
        </w:tc>
      </w:tr>
      <w:tr w:rsidR="00772B9C" w:rsidRPr="00F4022F" w14:paraId="367FDCB6" w14:textId="77777777" w:rsidTr="000E4458">
        <w:tc>
          <w:tcPr>
            <w:tcW w:w="4423" w:type="dxa"/>
            <w:shd w:val="clear" w:color="auto" w:fill="auto"/>
          </w:tcPr>
          <w:p w14:paraId="367FDCB3" w14:textId="77777777" w:rsidR="00772B9C" w:rsidRPr="00F4022F" w:rsidRDefault="00772B9C" w:rsidP="00F4022F">
            <w:pPr>
              <w:rPr>
                <w:rFonts w:cs="Arial"/>
                <w:szCs w:val="22"/>
              </w:rPr>
            </w:pPr>
            <w:r w:rsidRPr="00F4022F">
              <w:rPr>
                <w:rFonts w:cs="Arial"/>
                <w:szCs w:val="22"/>
              </w:rPr>
              <w:t>Health and Wellbeing</w:t>
            </w:r>
          </w:p>
          <w:p w14:paraId="367FDCB4" w14:textId="77777777" w:rsidR="00772B9C" w:rsidRPr="00F4022F" w:rsidRDefault="00772B9C" w:rsidP="00F4022F">
            <w:pPr>
              <w:rPr>
                <w:rFonts w:cs="Arial"/>
                <w:szCs w:val="22"/>
              </w:rPr>
            </w:pPr>
          </w:p>
        </w:tc>
        <w:tc>
          <w:tcPr>
            <w:tcW w:w="850" w:type="dxa"/>
            <w:shd w:val="clear" w:color="auto" w:fill="auto"/>
          </w:tcPr>
          <w:p w14:paraId="367FDCB5" w14:textId="77777777" w:rsidR="00772B9C" w:rsidRPr="00F4022F" w:rsidRDefault="00772B9C" w:rsidP="00F4022F">
            <w:pPr>
              <w:rPr>
                <w:rFonts w:cs="Arial"/>
                <w:szCs w:val="22"/>
                <w:highlight w:val="yellow"/>
              </w:rPr>
            </w:pPr>
          </w:p>
        </w:tc>
      </w:tr>
      <w:tr w:rsidR="00772B9C" w:rsidRPr="00674679" w14:paraId="367FDCBA" w14:textId="77777777" w:rsidTr="000E4458">
        <w:tc>
          <w:tcPr>
            <w:tcW w:w="4423" w:type="dxa"/>
            <w:shd w:val="clear" w:color="auto" w:fill="auto"/>
          </w:tcPr>
          <w:p w14:paraId="367FDCB7" w14:textId="77777777" w:rsidR="00772B9C" w:rsidRPr="00F4022F" w:rsidRDefault="00772B9C" w:rsidP="00F4022F">
            <w:pPr>
              <w:rPr>
                <w:rFonts w:cs="Arial"/>
                <w:szCs w:val="22"/>
              </w:rPr>
            </w:pPr>
            <w:r w:rsidRPr="00F4022F">
              <w:rPr>
                <w:rFonts w:cs="Arial"/>
                <w:szCs w:val="22"/>
              </w:rPr>
              <w:t>Place</w:t>
            </w:r>
          </w:p>
          <w:p w14:paraId="367FDCB8" w14:textId="77777777" w:rsidR="00772B9C" w:rsidRPr="00F4022F" w:rsidRDefault="00772B9C" w:rsidP="00F4022F">
            <w:pPr>
              <w:rPr>
                <w:rFonts w:cs="Arial"/>
                <w:szCs w:val="22"/>
              </w:rPr>
            </w:pPr>
          </w:p>
        </w:tc>
        <w:tc>
          <w:tcPr>
            <w:tcW w:w="850" w:type="dxa"/>
            <w:shd w:val="clear" w:color="auto" w:fill="auto"/>
          </w:tcPr>
          <w:p w14:paraId="367FDCB9" w14:textId="77777777" w:rsidR="00772B9C" w:rsidRPr="00F4022F" w:rsidRDefault="00772B9C" w:rsidP="00F4022F">
            <w:pPr>
              <w:rPr>
                <w:rFonts w:cs="Arial"/>
                <w:szCs w:val="22"/>
              </w:rPr>
            </w:pPr>
          </w:p>
        </w:tc>
      </w:tr>
    </w:tbl>
    <w:p w14:paraId="367FDCBB" w14:textId="77777777" w:rsidR="00772B9C" w:rsidRPr="00F4022F" w:rsidRDefault="00772B9C" w:rsidP="00F4022F">
      <w:pPr>
        <w:rPr>
          <w:rFonts w:cs="Arial"/>
          <w:szCs w:val="22"/>
        </w:rPr>
      </w:pPr>
    </w:p>
    <w:p w14:paraId="367FDCBC" w14:textId="77777777" w:rsidR="00674679" w:rsidRDefault="00674679" w:rsidP="00674679">
      <w:pPr>
        <w:ind w:firstLine="720"/>
      </w:pPr>
      <w:r>
        <w:t>Projects relating to People in the Corporate Plan:</w:t>
      </w:r>
    </w:p>
    <w:p w14:paraId="367FDCBD" w14:textId="77777777" w:rsidR="00674679" w:rsidRDefault="00674679" w:rsidP="00674679">
      <w:pPr>
        <w:ind w:firstLine="720"/>
      </w:pPr>
    </w:p>
    <w:tbl>
      <w:tblPr>
        <w:tblW w:w="5273" w:type="dxa"/>
        <w:tblInd w:w="534" w:type="dxa"/>
        <w:tblCellMar>
          <w:left w:w="10" w:type="dxa"/>
          <w:right w:w="10" w:type="dxa"/>
        </w:tblCellMar>
        <w:tblLook w:val="0000" w:firstRow="0" w:lastRow="0" w:firstColumn="0" w:lastColumn="0" w:noHBand="0" w:noVBand="0"/>
      </w:tblPr>
      <w:tblGrid>
        <w:gridCol w:w="4423"/>
        <w:gridCol w:w="850"/>
      </w:tblGrid>
      <w:tr w:rsidR="00674679" w14:paraId="367FDCC1" w14:textId="77777777" w:rsidTr="00146ED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DCBE" w14:textId="77777777" w:rsidR="00674679" w:rsidRDefault="00674679" w:rsidP="00146EDD">
            <w:pPr>
              <w:rPr>
                <w:szCs w:val="22"/>
              </w:rPr>
            </w:pPr>
            <w:r>
              <w:rPr>
                <w:szCs w:val="22"/>
              </w:rPr>
              <w:t xml:space="preserve">People </w:t>
            </w:r>
          </w:p>
          <w:p w14:paraId="367FDCBF" w14:textId="77777777" w:rsidR="00674679" w:rsidRDefault="00674679" w:rsidP="00146EDD">
            <w:pPr>
              <w:rPr>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DCC0" w14:textId="77777777" w:rsidR="00674679" w:rsidRDefault="00674679" w:rsidP="00146EDD">
            <w:pPr>
              <w:rPr>
                <w:szCs w:val="22"/>
              </w:rPr>
            </w:pPr>
          </w:p>
        </w:tc>
      </w:tr>
    </w:tbl>
    <w:p w14:paraId="367FDCC2" w14:textId="77777777" w:rsidR="002F5C5E" w:rsidRPr="00F4022F" w:rsidRDefault="002F5C5E" w:rsidP="00F4022F">
      <w:pPr>
        <w:rPr>
          <w:rFonts w:cs="Arial"/>
          <w:szCs w:val="22"/>
        </w:rPr>
      </w:pPr>
    </w:p>
    <w:p w14:paraId="367FDCC3" w14:textId="77777777" w:rsidR="00674679" w:rsidRDefault="00674679" w:rsidP="00F4022F">
      <w:pPr>
        <w:rPr>
          <w:rFonts w:cs="Arial"/>
          <w:b/>
          <w:szCs w:val="22"/>
        </w:rPr>
      </w:pPr>
    </w:p>
    <w:p w14:paraId="367FDCC4" w14:textId="77777777" w:rsidR="000B621E" w:rsidRPr="00EC41B4" w:rsidRDefault="000B621E" w:rsidP="00EC41B4">
      <w:pPr>
        <w:pStyle w:val="ListParagraph"/>
        <w:numPr>
          <w:ilvl w:val="0"/>
          <w:numId w:val="8"/>
        </w:numPr>
        <w:rPr>
          <w:rFonts w:ascii="Arial" w:hAnsi="Arial" w:cs="Arial"/>
          <w:b/>
        </w:rPr>
      </w:pPr>
      <w:r w:rsidRPr="00EC41B4">
        <w:rPr>
          <w:rFonts w:ascii="Arial" w:hAnsi="Arial" w:cs="Arial"/>
          <w:b/>
        </w:rPr>
        <w:t>RECOMMENDATIONS</w:t>
      </w:r>
    </w:p>
    <w:p w14:paraId="367FDCC5" w14:textId="77777777" w:rsidR="00924EA8" w:rsidRPr="00F4022F" w:rsidRDefault="00924EA8" w:rsidP="00F4022F">
      <w:pPr>
        <w:rPr>
          <w:rFonts w:cs="Arial"/>
          <w:b/>
          <w:szCs w:val="22"/>
        </w:rPr>
      </w:pPr>
    </w:p>
    <w:p w14:paraId="367FDCC6" w14:textId="77777777" w:rsidR="00F75C9D" w:rsidRPr="00F75C9D" w:rsidRDefault="00F75C9D" w:rsidP="001D50FE">
      <w:pPr>
        <w:ind w:left="709" w:hanging="720"/>
        <w:rPr>
          <w:rFonts w:cs="Arial"/>
          <w:szCs w:val="22"/>
        </w:rPr>
      </w:pPr>
      <w:r w:rsidRPr="00F75C9D">
        <w:rPr>
          <w:rFonts w:cs="Arial"/>
          <w:szCs w:val="22"/>
        </w:rPr>
        <w:t xml:space="preserve">3.1 </w:t>
      </w:r>
      <w:r w:rsidR="00924EA8">
        <w:rPr>
          <w:rFonts w:cs="Arial"/>
          <w:szCs w:val="22"/>
        </w:rPr>
        <w:tab/>
      </w:r>
      <w:r w:rsidRPr="00F75C9D">
        <w:rPr>
          <w:rFonts w:cs="Arial"/>
          <w:szCs w:val="22"/>
        </w:rPr>
        <w:t xml:space="preserve">That Members note the progress made </w:t>
      </w:r>
      <w:r w:rsidR="00BD4E66">
        <w:rPr>
          <w:rFonts w:cs="Arial"/>
          <w:szCs w:val="22"/>
        </w:rPr>
        <w:t>by the Li</w:t>
      </w:r>
      <w:r w:rsidR="001D50FE">
        <w:rPr>
          <w:rFonts w:cs="Arial"/>
          <w:szCs w:val="22"/>
        </w:rPr>
        <w:t>censing Service for the months of November 2018, December 2018, January 2019 and February 2019</w:t>
      </w:r>
    </w:p>
    <w:p w14:paraId="367FDCC7" w14:textId="77777777" w:rsidR="00515B7F" w:rsidRPr="00F75C9D" w:rsidRDefault="00515B7F" w:rsidP="00F4022F">
      <w:pPr>
        <w:rPr>
          <w:rFonts w:cs="Arial"/>
          <w:szCs w:val="22"/>
        </w:rPr>
      </w:pPr>
    </w:p>
    <w:p w14:paraId="367FDCC8" w14:textId="77777777" w:rsidR="00F75C9D" w:rsidRPr="00F4022F" w:rsidRDefault="00F75C9D" w:rsidP="00F4022F">
      <w:pPr>
        <w:rPr>
          <w:rFonts w:cs="Arial"/>
          <w:b/>
          <w:szCs w:val="22"/>
        </w:rPr>
      </w:pPr>
    </w:p>
    <w:p w14:paraId="367FDCC9" w14:textId="77777777" w:rsidR="002F5C5E" w:rsidRPr="00F4022F" w:rsidRDefault="00262CC8" w:rsidP="00F4022F">
      <w:pPr>
        <w:rPr>
          <w:rFonts w:cs="Arial"/>
          <w:b/>
          <w:szCs w:val="22"/>
        </w:rPr>
      </w:pPr>
      <w:r w:rsidRPr="00F4022F">
        <w:rPr>
          <w:rFonts w:cs="Arial"/>
          <w:b/>
          <w:szCs w:val="22"/>
        </w:rPr>
        <w:t>4</w:t>
      </w:r>
      <w:r w:rsidR="00EC41B4">
        <w:rPr>
          <w:rFonts w:cs="Arial"/>
          <w:b/>
          <w:szCs w:val="22"/>
        </w:rPr>
        <w:t xml:space="preserve">.   </w:t>
      </w:r>
      <w:r w:rsidR="002F5C5E" w:rsidRPr="00F4022F">
        <w:rPr>
          <w:rFonts w:cs="Arial"/>
          <w:b/>
          <w:szCs w:val="22"/>
        </w:rPr>
        <w:t>BACKGROUND TO THE REPORT</w:t>
      </w:r>
    </w:p>
    <w:p w14:paraId="367FDCCA" w14:textId="77777777" w:rsidR="00CB34AF" w:rsidRPr="00F4022F" w:rsidRDefault="00CB34AF" w:rsidP="00F4022F">
      <w:pPr>
        <w:rPr>
          <w:rFonts w:cs="Arial"/>
          <w:b/>
          <w:szCs w:val="22"/>
        </w:rPr>
      </w:pPr>
    </w:p>
    <w:p w14:paraId="367FDCCB" w14:textId="77777777" w:rsidR="00A33B5B" w:rsidRPr="00F4022F" w:rsidRDefault="00A33B5B" w:rsidP="00F4022F">
      <w:pPr>
        <w:shd w:val="clear" w:color="auto" w:fill="FFFFFF"/>
        <w:outlineLvl w:val="3"/>
        <w:rPr>
          <w:rFonts w:cs="Arial"/>
          <w:color w:val="000000"/>
          <w:szCs w:val="22"/>
          <w:lang w:val="en"/>
        </w:rPr>
      </w:pPr>
      <w:r w:rsidRPr="00F4022F">
        <w:rPr>
          <w:rFonts w:cs="Arial"/>
          <w:b/>
          <w:bCs/>
          <w:vanish/>
          <w:color w:val="FFFFFF"/>
          <w:szCs w:val="22"/>
          <w:shd w:val="clear" w:color="auto" w:fill="660066"/>
          <w:lang w:val="en"/>
        </w:rPr>
        <w:t>E+W</w:t>
      </w:r>
    </w:p>
    <w:p w14:paraId="367FDCCC" w14:textId="77777777" w:rsidR="00185E4F" w:rsidRDefault="006D748F" w:rsidP="00EC41B4">
      <w:pPr>
        <w:pStyle w:val="ListBullet"/>
        <w:numPr>
          <w:ilvl w:val="0"/>
          <w:numId w:val="0"/>
        </w:numPr>
        <w:ind w:left="720" w:hanging="720"/>
        <w:rPr>
          <w:lang w:val="en"/>
        </w:rPr>
      </w:pPr>
      <w:r w:rsidRPr="00F4022F">
        <w:rPr>
          <w:lang w:val="en"/>
        </w:rPr>
        <w:t xml:space="preserve">4.1 </w:t>
      </w:r>
      <w:r w:rsidR="00924EA8">
        <w:rPr>
          <w:lang w:val="en"/>
        </w:rPr>
        <w:tab/>
      </w:r>
      <w:r w:rsidR="00BD4E66">
        <w:rPr>
          <w:lang w:val="en"/>
        </w:rPr>
        <w:t xml:space="preserve">Monthly updates on service delivery have been a regular item on the Licensing </w:t>
      </w:r>
      <w:r w:rsidR="00E87EFB">
        <w:rPr>
          <w:lang w:val="en"/>
        </w:rPr>
        <w:t xml:space="preserve">Act </w:t>
      </w:r>
      <w:r w:rsidR="00BD4E66">
        <w:rPr>
          <w:lang w:val="en"/>
        </w:rPr>
        <w:t>Committee Agenda and include in table format the activity carried out by the Licensing Service</w:t>
      </w:r>
      <w:r w:rsidR="00E87EFB">
        <w:rPr>
          <w:lang w:val="en"/>
        </w:rPr>
        <w:t>.</w:t>
      </w:r>
    </w:p>
    <w:p w14:paraId="367FDCCD" w14:textId="77777777" w:rsidR="00C33FA8" w:rsidRPr="00F4022F" w:rsidRDefault="00C33FA8" w:rsidP="00F4022F">
      <w:pPr>
        <w:shd w:val="clear" w:color="auto" w:fill="FFFFFF"/>
        <w:spacing w:after="120"/>
        <w:rPr>
          <w:rFonts w:cs="Arial"/>
          <w:color w:val="000000"/>
          <w:szCs w:val="22"/>
          <w:lang w:val="en"/>
        </w:rPr>
      </w:pPr>
    </w:p>
    <w:p w14:paraId="367FDCCE" w14:textId="77777777" w:rsidR="00C33FA8" w:rsidRDefault="00C33FA8" w:rsidP="00F4022F">
      <w:pPr>
        <w:shd w:val="clear" w:color="auto" w:fill="FFFFFF"/>
        <w:spacing w:after="120"/>
        <w:rPr>
          <w:rFonts w:cs="Arial"/>
          <w:color w:val="000000"/>
          <w:szCs w:val="22"/>
          <w:lang w:val="en"/>
        </w:rPr>
      </w:pPr>
    </w:p>
    <w:p w14:paraId="367FDCCF" w14:textId="77777777" w:rsidR="00E87EFB" w:rsidRDefault="006D748F" w:rsidP="00EC41B4">
      <w:pPr>
        <w:shd w:val="clear" w:color="auto" w:fill="FFFFFF"/>
        <w:spacing w:after="120"/>
        <w:ind w:left="709" w:hanging="709"/>
        <w:rPr>
          <w:rFonts w:cs="Arial"/>
          <w:color w:val="000000"/>
          <w:szCs w:val="22"/>
          <w:lang w:val="en"/>
        </w:rPr>
      </w:pPr>
      <w:r w:rsidRPr="00F4022F">
        <w:rPr>
          <w:rFonts w:cs="Arial"/>
          <w:color w:val="000000"/>
          <w:szCs w:val="22"/>
          <w:lang w:val="en"/>
        </w:rPr>
        <w:lastRenderedPageBreak/>
        <w:t>4.</w:t>
      </w:r>
      <w:r w:rsidR="001C36E4">
        <w:rPr>
          <w:rFonts w:cs="Arial"/>
          <w:color w:val="000000"/>
          <w:szCs w:val="22"/>
          <w:lang w:val="en"/>
        </w:rPr>
        <w:t>2</w:t>
      </w:r>
      <w:r w:rsidRPr="00F4022F">
        <w:rPr>
          <w:rFonts w:cs="Arial"/>
          <w:color w:val="000000"/>
          <w:szCs w:val="22"/>
          <w:lang w:val="en"/>
        </w:rPr>
        <w:t xml:space="preserve"> </w:t>
      </w:r>
      <w:r w:rsidR="00EC41B4">
        <w:rPr>
          <w:rFonts w:cs="Arial"/>
          <w:color w:val="000000"/>
          <w:szCs w:val="22"/>
          <w:lang w:val="en"/>
        </w:rPr>
        <w:tab/>
      </w:r>
      <w:r w:rsidR="00E87EFB">
        <w:rPr>
          <w:rFonts w:cs="Arial"/>
          <w:color w:val="000000"/>
          <w:szCs w:val="22"/>
          <w:lang w:val="en"/>
        </w:rPr>
        <w:t>During the months between November – February 2019, it can be reported that there have been a number of cases which have been considered by Licensing Panels.</w:t>
      </w:r>
    </w:p>
    <w:p w14:paraId="367FDCD0" w14:textId="77777777" w:rsidR="00E87EFB" w:rsidRDefault="00E87EFB" w:rsidP="00EC41B4">
      <w:pPr>
        <w:shd w:val="clear" w:color="auto" w:fill="FFFFFF"/>
        <w:spacing w:after="120"/>
        <w:ind w:left="709" w:hanging="709"/>
        <w:rPr>
          <w:rFonts w:cs="Arial"/>
          <w:color w:val="000000"/>
          <w:szCs w:val="22"/>
          <w:lang w:val="en"/>
        </w:rPr>
      </w:pPr>
    </w:p>
    <w:p w14:paraId="367FDCD1" w14:textId="77777777" w:rsidR="00F609BC" w:rsidRDefault="00E87EFB" w:rsidP="00EC41B4">
      <w:pPr>
        <w:shd w:val="clear" w:color="auto" w:fill="FFFFFF"/>
        <w:spacing w:after="120"/>
        <w:ind w:left="709" w:hanging="709"/>
        <w:rPr>
          <w:rFonts w:cs="Arial"/>
          <w:color w:val="000000"/>
          <w:szCs w:val="22"/>
          <w:lang w:val="en"/>
        </w:rPr>
      </w:pPr>
      <w:r>
        <w:rPr>
          <w:rFonts w:cs="Arial"/>
          <w:color w:val="000000"/>
          <w:szCs w:val="22"/>
          <w:lang w:val="en"/>
        </w:rPr>
        <w:t>4.</w:t>
      </w:r>
      <w:r w:rsidR="001C36E4">
        <w:rPr>
          <w:rFonts w:cs="Arial"/>
          <w:color w:val="000000"/>
          <w:szCs w:val="22"/>
          <w:lang w:val="en"/>
        </w:rPr>
        <w:t>3</w:t>
      </w:r>
      <w:r>
        <w:rPr>
          <w:rFonts w:cs="Arial"/>
          <w:color w:val="000000"/>
          <w:szCs w:val="22"/>
          <w:lang w:val="en"/>
        </w:rPr>
        <w:t xml:space="preserve">      A </w:t>
      </w:r>
      <w:r w:rsidR="00F609BC">
        <w:rPr>
          <w:rFonts w:cs="Arial"/>
          <w:color w:val="000000"/>
          <w:szCs w:val="22"/>
          <w:lang w:val="en"/>
        </w:rPr>
        <w:t xml:space="preserve">Personal Licence </w:t>
      </w:r>
      <w:r>
        <w:rPr>
          <w:rFonts w:cs="Arial"/>
          <w:color w:val="000000"/>
          <w:szCs w:val="22"/>
          <w:lang w:val="en"/>
        </w:rPr>
        <w:t xml:space="preserve">was </w:t>
      </w:r>
      <w:r w:rsidR="00F609BC">
        <w:rPr>
          <w:rFonts w:cs="Arial"/>
          <w:color w:val="000000"/>
          <w:szCs w:val="22"/>
          <w:lang w:val="en"/>
        </w:rPr>
        <w:t>considered by the panel</w:t>
      </w:r>
      <w:r>
        <w:rPr>
          <w:rFonts w:cs="Arial"/>
          <w:color w:val="000000"/>
          <w:szCs w:val="22"/>
          <w:lang w:val="en"/>
        </w:rPr>
        <w:t>.  This is</w:t>
      </w:r>
      <w:r w:rsidR="00F609BC">
        <w:rPr>
          <w:rFonts w:cs="Arial"/>
          <w:color w:val="000000"/>
          <w:szCs w:val="22"/>
          <w:lang w:val="en"/>
        </w:rPr>
        <w:t>, a rare power engaged by Licensing Authorities</w:t>
      </w:r>
      <w:r>
        <w:rPr>
          <w:rFonts w:cs="Arial"/>
          <w:color w:val="000000"/>
          <w:szCs w:val="22"/>
          <w:lang w:val="en"/>
        </w:rPr>
        <w:t xml:space="preserve">.  However, the case before the panel was in respect of </w:t>
      </w:r>
      <w:r w:rsidR="00C8295C">
        <w:rPr>
          <w:rFonts w:cs="Arial"/>
          <w:color w:val="000000"/>
          <w:szCs w:val="22"/>
          <w:lang w:val="en"/>
        </w:rPr>
        <w:t>a criminal</w:t>
      </w:r>
      <w:r w:rsidR="00F609BC">
        <w:rPr>
          <w:rFonts w:cs="Arial"/>
          <w:color w:val="000000"/>
          <w:szCs w:val="22"/>
          <w:lang w:val="en"/>
        </w:rPr>
        <w:t xml:space="preserve"> conviction</w:t>
      </w:r>
      <w:r>
        <w:rPr>
          <w:rFonts w:cs="Arial"/>
          <w:color w:val="000000"/>
          <w:szCs w:val="22"/>
          <w:lang w:val="en"/>
        </w:rPr>
        <w:t xml:space="preserve"> which</w:t>
      </w:r>
      <w:r w:rsidR="00F609BC">
        <w:rPr>
          <w:rFonts w:cs="Arial"/>
          <w:color w:val="000000"/>
          <w:szCs w:val="22"/>
          <w:lang w:val="en"/>
        </w:rPr>
        <w:t xml:space="preserve"> had not been declared during the licence tenure. </w:t>
      </w:r>
      <w:r>
        <w:rPr>
          <w:rFonts w:cs="Arial"/>
          <w:color w:val="000000"/>
          <w:szCs w:val="22"/>
          <w:lang w:val="en"/>
        </w:rPr>
        <w:t>A w</w:t>
      </w:r>
      <w:r w:rsidR="00F609BC">
        <w:rPr>
          <w:rFonts w:cs="Arial"/>
          <w:color w:val="000000"/>
          <w:szCs w:val="22"/>
          <w:lang w:val="en"/>
        </w:rPr>
        <w:t xml:space="preserve">arning </w:t>
      </w:r>
      <w:r>
        <w:rPr>
          <w:rFonts w:cs="Arial"/>
          <w:color w:val="000000"/>
          <w:szCs w:val="22"/>
          <w:lang w:val="en"/>
        </w:rPr>
        <w:t xml:space="preserve">was given </w:t>
      </w:r>
      <w:r w:rsidR="00F609BC">
        <w:rPr>
          <w:rFonts w:cs="Arial"/>
          <w:color w:val="000000"/>
          <w:szCs w:val="22"/>
          <w:lang w:val="en"/>
        </w:rPr>
        <w:t>regarding future conduct</w:t>
      </w:r>
      <w:r>
        <w:rPr>
          <w:rFonts w:cs="Arial"/>
          <w:color w:val="000000"/>
          <w:szCs w:val="22"/>
          <w:lang w:val="en"/>
        </w:rPr>
        <w:t>.</w:t>
      </w:r>
    </w:p>
    <w:p w14:paraId="367FDCD2" w14:textId="77777777" w:rsidR="00F609BC" w:rsidRDefault="00F609BC" w:rsidP="00EC41B4">
      <w:pPr>
        <w:shd w:val="clear" w:color="auto" w:fill="FFFFFF"/>
        <w:spacing w:after="120"/>
        <w:ind w:left="709" w:hanging="709"/>
        <w:rPr>
          <w:rFonts w:cs="Arial"/>
          <w:color w:val="000000"/>
          <w:szCs w:val="22"/>
          <w:lang w:val="en"/>
        </w:rPr>
      </w:pPr>
    </w:p>
    <w:p w14:paraId="367FDCD3" w14:textId="77777777" w:rsidR="00F609BC" w:rsidRDefault="00F609BC" w:rsidP="00EC41B4">
      <w:pPr>
        <w:shd w:val="clear" w:color="auto" w:fill="FFFFFF"/>
        <w:spacing w:after="120"/>
        <w:ind w:left="709" w:hanging="709"/>
        <w:rPr>
          <w:rFonts w:cs="Arial"/>
          <w:color w:val="000000"/>
          <w:szCs w:val="22"/>
          <w:lang w:val="en"/>
        </w:rPr>
      </w:pPr>
      <w:r>
        <w:rPr>
          <w:rFonts w:cs="Arial"/>
          <w:color w:val="000000"/>
          <w:szCs w:val="22"/>
          <w:lang w:val="en"/>
        </w:rPr>
        <w:t>4.4    Sang</w:t>
      </w:r>
      <w:r w:rsidR="00B875C4">
        <w:rPr>
          <w:rFonts w:cs="Arial"/>
          <w:color w:val="000000"/>
          <w:szCs w:val="22"/>
          <w:lang w:val="en"/>
        </w:rPr>
        <w:t>h</w:t>
      </w:r>
      <w:r>
        <w:rPr>
          <w:rFonts w:cs="Arial"/>
          <w:color w:val="000000"/>
          <w:szCs w:val="22"/>
          <w:lang w:val="en"/>
        </w:rPr>
        <w:t>am Balti House</w:t>
      </w:r>
      <w:r w:rsidR="00D00365">
        <w:rPr>
          <w:rFonts w:cs="Arial"/>
          <w:color w:val="000000"/>
          <w:szCs w:val="22"/>
          <w:lang w:val="en"/>
        </w:rPr>
        <w:t xml:space="preserve"> in Lostock Hall</w:t>
      </w:r>
      <w:r>
        <w:rPr>
          <w:rFonts w:cs="Arial"/>
          <w:color w:val="000000"/>
          <w:szCs w:val="22"/>
          <w:lang w:val="en"/>
        </w:rPr>
        <w:t xml:space="preserve"> </w:t>
      </w:r>
      <w:r w:rsidR="002A46C8">
        <w:rPr>
          <w:rFonts w:cs="Arial"/>
          <w:color w:val="000000"/>
          <w:szCs w:val="22"/>
          <w:lang w:val="en"/>
        </w:rPr>
        <w:t xml:space="preserve">was </w:t>
      </w:r>
      <w:r>
        <w:rPr>
          <w:rFonts w:cs="Arial"/>
          <w:color w:val="000000"/>
          <w:szCs w:val="22"/>
          <w:lang w:val="en"/>
        </w:rPr>
        <w:t>reviewed by the Licensing Authority on the 27</w:t>
      </w:r>
      <w:r w:rsidRPr="00F609BC">
        <w:rPr>
          <w:rFonts w:cs="Arial"/>
          <w:color w:val="000000"/>
          <w:szCs w:val="22"/>
          <w:vertAlign w:val="superscript"/>
          <w:lang w:val="en"/>
        </w:rPr>
        <w:t>th</w:t>
      </w:r>
      <w:r>
        <w:rPr>
          <w:rFonts w:cs="Arial"/>
          <w:color w:val="000000"/>
          <w:szCs w:val="22"/>
          <w:lang w:val="en"/>
        </w:rPr>
        <w:t xml:space="preserve"> November </w:t>
      </w:r>
      <w:r w:rsidR="002A46C8">
        <w:rPr>
          <w:rFonts w:cs="Arial"/>
          <w:color w:val="000000"/>
          <w:szCs w:val="22"/>
          <w:lang w:val="en"/>
        </w:rPr>
        <w:t xml:space="preserve">2018. </w:t>
      </w:r>
      <w:r>
        <w:rPr>
          <w:rFonts w:cs="Arial"/>
          <w:color w:val="000000"/>
          <w:szCs w:val="22"/>
          <w:lang w:val="en"/>
        </w:rPr>
        <w:t>The concern at the premises were historical Fire safety issues and long standing breaches of the Premises Licence.</w:t>
      </w:r>
    </w:p>
    <w:p w14:paraId="367FDCD4" w14:textId="77777777" w:rsidR="00F609BC" w:rsidRDefault="00F609BC" w:rsidP="00F609BC">
      <w:pPr>
        <w:shd w:val="clear" w:color="auto" w:fill="FFFFFF"/>
        <w:spacing w:after="120"/>
        <w:ind w:left="709" w:hanging="709"/>
        <w:rPr>
          <w:rFonts w:cs="Arial"/>
          <w:color w:val="000000"/>
          <w:szCs w:val="22"/>
          <w:lang w:val="en"/>
        </w:rPr>
      </w:pPr>
      <w:r>
        <w:rPr>
          <w:rFonts w:cs="Arial"/>
          <w:color w:val="000000"/>
          <w:szCs w:val="22"/>
          <w:lang w:val="en"/>
        </w:rPr>
        <w:t xml:space="preserve">            </w:t>
      </w:r>
      <w:r w:rsidR="00E87EFB">
        <w:rPr>
          <w:rFonts w:cs="Arial"/>
          <w:color w:val="000000"/>
          <w:szCs w:val="22"/>
          <w:lang w:val="en"/>
        </w:rPr>
        <w:t xml:space="preserve">A </w:t>
      </w:r>
      <w:r>
        <w:rPr>
          <w:rFonts w:cs="Arial"/>
          <w:color w:val="000000"/>
          <w:szCs w:val="22"/>
          <w:lang w:val="en"/>
        </w:rPr>
        <w:t>28 day suspension was issued along with additional conditions, the decision was initially appealed but the Licence holder withdrew the appeal in early January 2019</w:t>
      </w:r>
      <w:r w:rsidR="002A46C8">
        <w:rPr>
          <w:rFonts w:cs="Arial"/>
          <w:color w:val="000000"/>
          <w:szCs w:val="22"/>
          <w:lang w:val="en"/>
        </w:rPr>
        <w:t>.</w:t>
      </w:r>
    </w:p>
    <w:p w14:paraId="367FDCD5" w14:textId="77777777" w:rsidR="002A46C8" w:rsidRDefault="002A46C8" w:rsidP="00330CCE">
      <w:pPr>
        <w:shd w:val="clear" w:color="auto" w:fill="FFFFFF"/>
        <w:spacing w:after="120"/>
        <w:ind w:left="567" w:hanging="567"/>
        <w:rPr>
          <w:rFonts w:cs="Arial"/>
          <w:color w:val="000000"/>
          <w:lang w:val="en"/>
        </w:rPr>
      </w:pPr>
      <w:r>
        <w:rPr>
          <w:rFonts w:cs="Arial"/>
          <w:color w:val="000000"/>
          <w:lang w:val="en"/>
        </w:rPr>
        <w:t>4.5</w:t>
      </w:r>
      <w:r w:rsidR="00B74B34" w:rsidRPr="0081212F">
        <w:rPr>
          <w:rFonts w:cs="Arial"/>
          <w:color w:val="000000"/>
          <w:lang w:val="en"/>
        </w:rPr>
        <w:t xml:space="preserve"> </w:t>
      </w:r>
      <w:r w:rsidR="00330CCE">
        <w:rPr>
          <w:rFonts w:cs="Arial"/>
          <w:color w:val="000000"/>
          <w:lang w:val="en"/>
        </w:rPr>
        <w:t xml:space="preserve">  </w:t>
      </w:r>
      <w:r>
        <w:rPr>
          <w:rFonts w:cs="Arial"/>
          <w:color w:val="000000"/>
          <w:lang w:val="en"/>
        </w:rPr>
        <w:t>Moss Lane Convenience Store</w:t>
      </w:r>
      <w:r w:rsidR="00D00365">
        <w:rPr>
          <w:rFonts w:cs="Arial"/>
          <w:color w:val="000000"/>
          <w:lang w:val="en"/>
        </w:rPr>
        <w:t xml:space="preserve"> in Leyland</w:t>
      </w:r>
      <w:r>
        <w:rPr>
          <w:rFonts w:cs="Arial"/>
          <w:color w:val="000000"/>
          <w:lang w:val="en"/>
        </w:rPr>
        <w:t xml:space="preserve"> reviewed by the Licensing Authority and supported by the Home Office. Issues were the detection of an illegal worker, an underage sale of alcohol and breaches of the licensing conditions.</w:t>
      </w:r>
    </w:p>
    <w:p w14:paraId="367FDCD6" w14:textId="77777777" w:rsidR="002A46C8" w:rsidRDefault="002A46C8" w:rsidP="00330CCE">
      <w:pPr>
        <w:shd w:val="clear" w:color="auto" w:fill="FFFFFF"/>
        <w:spacing w:after="120"/>
        <w:ind w:left="567" w:hanging="567"/>
        <w:rPr>
          <w:rFonts w:cs="Arial"/>
          <w:color w:val="000000"/>
          <w:lang w:val="en"/>
        </w:rPr>
      </w:pPr>
      <w:r>
        <w:rPr>
          <w:rFonts w:cs="Arial"/>
          <w:color w:val="000000"/>
          <w:lang w:val="en"/>
        </w:rPr>
        <w:t xml:space="preserve">         </w:t>
      </w:r>
      <w:r w:rsidR="00E87EFB">
        <w:rPr>
          <w:rFonts w:cs="Arial"/>
          <w:color w:val="000000"/>
          <w:lang w:val="en"/>
        </w:rPr>
        <w:t>A</w:t>
      </w:r>
      <w:r>
        <w:rPr>
          <w:rFonts w:cs="Arial"/>
          <w:color w:val="000000"/>
          <w:lang w:val="en"/>
        </w:rPr>
        <w:t xml:space="preserve"> </w:t>
      </w:r>
      <w:r w:rsidR="00D00365">
        <w:rPr>
          <w:rFonts w:cs="Arial"/>
          <w:color w:val="000000"/>
          <w:lang w:val="en"/>
        </w:rPr>
        <w:t>decision</w:t>
      </w:r>
      <w:r>
        <w:rPr>
          <w:rFonts w:cs="Arial"/>
          <w:color w:val="000000"/>
          <w:lang w:val="en"/>
        </w:rPr>
        <w:t xml:space="preserve"> was made to revoke the licence. An appeal against the </w:t>
      </w:r>
      <w:r w:rsidR="00CA3579">
        <w:rPr>
          <w:rFonts w:cs="Arial"/>
          <w:color w:val="000000"/>
          <w:lang w:val="en"/>
        </w:rPr>
        <w:t>decision</w:t>
      </w:r>
      <w:r>
        <w:rPr>
          <w:rFonts w:cs="Arial"/>
          <w:color w:val="000000"/>
          <w:lang w:val="en"/>
        </w:rPr>
        <w:t xml:space="preserve"> was lodged but almost straight after the appeal was lodged</w:t>
      </w:r>
      <w:r w:rsidR="00E87EFB">
        <w:rPr>
          <w:rFonts w:cs="Arial"/>
          <w:color w:val="000000"/>
          <w:lang w:val="en"/>
        </w:rPr>
        <w:t>,</w:t>
      </w:r>
      <w:r>
        <w:rPr>
          <w:rFonts w:cs="Arial"/>
          <w:color w:val="000000"/>
          <w:lang w:val="en"/>
        </w:rPr>
        <w:t xml:space="preserve"> </w:t>
      </w:r>
      <w:r w:rsidR="00CA3579">
        <w:rPr>
          <w:rFonts w:cs="Arial"/>
          <w:color w:val="000000"/>
          <w:lang w:val="en"/>
        </w:rPr>
        <w:t>discussions</w:t>
      </w:r>
      <w:r w:rsidR="00E87EFB">
        <w:rPr>
          <w:rFonts w:cs="Arial"/>
          <w:color w:val="000000"/>
          <w:lang w:val="en"/>
        </w:rPr>
        <w:t xml:space="preserve"> have been</w:t>
      </w:r>
      <w:r>
        <w:rPr>
          <w:rFonts w:cs="Arial"/>
          <w:color w:val="000000"/>
          <w:lang w:val="en"/>
        </w:rPr>
        <w:t xml:space="preserve"> taking place with a potential new owner. Full background checks have been undertaken which have revealed that he operates 2 premises of a similar style in Liverpool where the police report no concerns.</w:t>
      </w:r>
    </w:p>
    <w:p w14:paraId="367FDCD7" w14:textId="77777777" w:rsidR="002A46C8" w:rsidRDefault="002A46C8" w:rsidP="00330CCE">
      <w:pPr>
        <w:shd w:val="clear" w:color="auto" w:fill="FFFFFF"/>
        <w:spacing w:after="120"/>
        <w:ind w:left="567" w:hanging="567"/>
        <w:rPr>
          <w:rFonts w:cs="Arial"/>
          <w:color w:val="000000"/>
          <w:lang w:val="en"/>
        </w:rPr>
      </w:pPr>
      <w:r>
        <w:rPr>
          <w:rFonts w:cs="Arial"/>
          <w:color w:val="000000"/>
          <w:lang w:val="en"/>
        </w:rPr>
        <w:t xml:space="preserve">         The appeal is listed for June but we anticipate that the Licence will be transferred to the new owner before then</w:t>
      </w:r>
      <w:r w:rsidR="00E87EFB">
        <w:rPr>
          <w:rFonts w:cs="Arial"/>
          <w:color w:val="000000"/>
          <w:lang w:val="en"/>
        </w:rPr>
        <w:t>,</w:t>
      </w:r>
      <w:r>
        <w:rPr>
          <w:rFonts w:cs="Arial"/>
          <w:color w:val="000000"/>
          <w:lang w:val="en"/>
        </w:rPr>
        <w:t xml:space="preserve"> so a more detailed report may be submitted for the original panel to consider offering no evidence for the appeal.</w:t>
      </w:r>
    </w:p>
    <w:p w14:paraId="367FDCD8" w14:textId="77777777" w:rsidR="002A46C8" w:rsidRDefault="00CA3579" w:rsidP="00330CCE">
      <w:pPr>
        <w:shd w:val="clear" w:color="auto" w:fill="FFFFFF"/>
        <w:spacing w:after="120"/>
        <w:ind w:left="567" w:hanging="567"/>
        <w:rPr>
          <w:rFonts w:cs="Arial"/>
          <w:color w:val="000000"/>
          <w:lang w:val="en"/>
        </w:rPr>
      </w:pPr>
      <w:r>
        <w:rPr>
          <w:rFonts w:cs="Arial"/>
          <w:color w:val="000000"/>
          <w:lang w:val="en"/>
        </w:rPr>
        <w:t>4.6   A</w:t>
      </w:r>
      <w:r w:rsidR="002A46C8">
        <w:rPr>
          <w:rFonts w:cs="Arial"/>
          <w:color w:val="000000"/>
          <w:lang w:val="en"/>
        </w:rPr>
        <w:t xml:space="preserve"> multi-agency operation was conducted with the Home Office in </w:t>
      </w:r>
      <w:r w:rsidR="00C8295C">
        <w:rPr>
          <w:rFonts w:cs="Arial"/>
          <w:color w:val="000000"/>
          <w:lang w:val="en"/>
        </w:rPr>
        <w:t>November.</w:t>
      </w:r>
      <w:r w:rsidR="002A46C8">
        <w:rPr>
          <w:rFonts w:cs="Arial"/>
          <w:color w:val="000000"/>
          <w:lang w:val="en"/>
        </w:rPr>
        <w:t xml:space="preserve"> </w:t>
      </w:r>
      <w:r w:rsidR="00E87EFB">
        <w:rPr>
          <w:rFonts w:cs="Arial"/>
          <w:color w:val="000000"/>
          <w:lang w:val="en"/>
        </w:rPr>
        <w:t>T</w:t>
      </w:r>
      <w:r w:rsidR="002A46C8">
        <w:rPr>
          <w:rFonts w:cs="Arial"/>
          <w:color w:val="000000"/>
          <w:lang w:val="en"/>
        </w:rPr>
        <w:t xml:space="preserve">he visits were focused on Off </w:t>
      </w:r>
      <w:r w:rsidR="008C67AD">
        <w:rPr>
          <w:rFonts w:cs="Arial"/>
          <w:color w:val="000000"/>
          <w:lang w:val="en"/>
        </w:rPr>
        <w:t>Licenses</w:t>
      </w:r>
      <w:r w:rsidR="002A46C8">
        <w:rPr>
          <w:rFonts w:cs="Arial"/>
          <w:color w:val="000000"/>
          <w:lang w:val="en"/>
        </w:rPr>
        <w:t xml:space="preserve"> and Takeaways, this is the second operation of this </w:t>
      </w:r>
      <w:r w:rsidR="00647834">
        <w:rPr>
          <w:rFonts w:cs="Arial"/>
          <w:color w:val="000000"/>
          <w:lang w:val="en"/>
        </w:rPr>
        <w:t xml:space="preserve">type in the last 10 months and on the second operation </w:t>
      </w:r>
      <w:r w:rsidR="002A46C8">
        <w:rPr>
          <w:rFonts w:cs="Arial"/>
          <w:color w:val="000000"/>
          <w:lang w:val="en"/>
        </w:rPr>
        <w:t xml:space="preserve">all premises were found to be compliant. </w:t>
      </w:r>
    </w:p>
    <w:p w14:paraId="367FDCD9" w14:textId="77777777" w:rsidR="002A46C8" w:rsidRDefault="002A46C8" w:rsidP="00330CCE">
      <w:pPr>
        <w:shd w:val="clear" w:color="auto" w:fill="FFFFFF"/>
        <w:spacing w:after="120"/>
        <w:ind w:left="567" w:hanging="567"/>
        <w:rPr>
          <w:rFonts w:cs="Arial"/>
          <w:color w:val="000000"/>
          <w:lang w:val="en"/>
        </w:rPr>
      </w:pPr>
      <w:r>
        <w:rPr>
          <w:rFonts w:cs="Arial"/>
          <w:color w:val="000000"/>
          <w:lang w:val="en"/>
        </w:rPr>
        <w:t>4.7</w:t>
      </w:r>
      <w:r w:rsidR="00CA3579">
        <w:rPr>
          <w:rFonts w:cs="Arial"/>
          <w:color w:val="000000"/>
          <w:lang w:val="en"/>
        </w:rPr>
        <w:t xml:space="preserve">  </w:t>
      </w:r>
      <w:r w:rsidR="00647834">
        <w:rPr>
          <w:rFonts w:cs="Arial"/>
          <w:color w:val="000000"/>
          <w:lang w:val="en"/>
        </w:rPr>
        <w:t xml:space="preserve"> An Adult</w:t>
      </w:r>
      <w:r w:rsidR="00CA3579">
        <w:rPr>
          <w:rFonts w:cs="Arial"/>
          <w:color w:val="000000"/>
          <w:lang w:val="en"/>
        </w:rPr>
        <w:t xml:space="preserve"> Gaming Centre was issued with a formal caution, the </w:t>
      </w:r>
      <w:r w:rsidR="00647834">
        <w:rPr>
          <w:rFonts w:cs="Arial"/>
          <w:color w:val="000000"/>
          <w:lang w:val="en"/>
        </w:rPr>
        <w:t xml:space="preserve">Operator’s </w:t>
      </w:r>
      <w:r w:rsidR="00CA3579">
        <w:rPr>
          <w:rFonts w:cs="Arial"/>
          <w:color w:val="000000"/>
          <w:lang w:val="en"/>
        </w:rPr>
        <w:t xml:space="preserve">Licence was revoked in </w:t>
      </w:r>
      <w:r w:rsidR="00647834">
        <w:rPr>
          <w:rFonts w:cs="Arial"/>
          <w:color w:val="000000"/>
          <w:lang w:val="en"/>
        </w:rPr>
        <w:t>December by the Gambling Commission which made the premises Licence void. The premises continued to operate so were formally visited in January 2019 by the Gambling Commission and the Council where a formal closure and action was taken.</w:t>
      </w:r>
    </w:p>
    <w:p w14:paraId="367FDCDA" w14:textId="77777777" w:rsidR="00647834" w:rsidRDefault="00647834" w:rsidP="00330CCE">
      <w:pPr>
        <w:shd w:val="clear" w:color="auto" w:fill="FFFFFF"/>
        <w:spacing w:after="120"/>
        <w:ind w:left="567" w:hanging="567"/>
        <w:rPr>
          <w:rFonts w:cs="Arial"/>
          <w:color w:val="000000"/>
          <w:lang w:val="en"/>
        </w:rPr>
      </w:pPr>
      <w:r>
        <w:rPr>
          <w:rFonts w:cs="Arial"/>
          <w:color w:val="000000"/>
          <w:lang w:val="en"/>
        </w:rPr>
        <w:t xml:space="preserve">4.8   Harleys </w:t>
      </w:r>
      <w:r w:rsidR="00B875C4">
        <w:rPr>
          <w:rFonts w:cs="Arial"/>
          <w:color w:val="000000"/>
          <w:lang w:val="en"/>
        </w:rPr>
        <w:t xml:space="preserve">Convenience Store </w:t>
      </w:r>
      <w:r w:rsidR="00D00365">
        <w:rPr>
          <w:rFonts w:cs="Arial"/>
          <w:color w:val="000000"/>
          <w:lang w:val="en"/>
        </w:rPr>
        <w:t xml:space="preserve">in Bamber Bridge was reviewed by the Licensing Authority and supported by the Police. Issues were 2 underage sales in 6 months along with repeated breaches of </w:t>
      </w:r>
      <w:r w:rsidR="008C67AD">
        <w:rPr>
          <w:rFonts w:cs="Arial"/>
          <w:color w:val="000000"/>
          <w:lang w:val="en"/>
        </w:rPr>
        <w:t>licensing</w:t>
      </w:r>
      <w:r w:rsidR="00D00365">
        <w:rPr>
          <w:rFonts w:cs="Arial"/>
          <w:color w:val="000000"/>
          <w:lang w:val="en"/>
        </w:rPr>
        <w:t xml:space="preserve"> conditions. In addition there were numerous suspicious transactions which led the Authority and the police to believe that drug dealing was taking place from the premises.</w:t>
      </w:r>
    </w:p>
    <w:p w14:paraId="367FDCDB" w14:textId="77777777" w:rsidR="00D00365" w:rsidRDefault="00D00365" w:rsidP="00FC17AB">
      <w:pPr>
        <w:shd w:val="clear" w:color="auto" w:fill="FFFFFF"/>
        <w:ind w:left="567" w:hanging="567"/>
        <w:rPr>
          <w:rFonts w:cs="Arial"/>
          <w:color w:val="000000"/>
          <w:lang w:val="en"/>
        </w:rPr>
      </w:pPr>
      <w:r>
        <w:rPr>
          <w:rFonts w:cs="Arial"/>
          <w:color w:val="000000"/>
          <w:lang w:val="en"/>
        </w:rPr>
        <w:t xml:space="preserve">         The decision was made to suspend the licence for 2 months, remove the Designated Premises Supervisor and prohibit an individual who was the cause for most of the concern from the premises.</w:t>
      </w:r>
      <w:r w:rsidR="00E87EFB">
        <w:rPr>
          <w:rFonts w:cs="Arial"/>
          <w:color w:val="000000"/>
          <w:lang w:val="en"/>
        </w:rPr>
        <w:t xml:space="preserve"> </w:t>
      </w:r>
      <w:r>
        <w:rPr>
          <w:rFonts w:cs="Arial"/>
          <w:color w:val="000000"/>
          <w:lang w:val="en"/>
        </w:rPr>
        <w:t xml:space="preserve">The Licence Holder has intimated she may appeal but no formal notice has been received to date.        </w:t>
      </w:r>
    </w:p>
    <w:p w14:paraId="367FDCDC" w14:textId="77777777" w:rsidR="002A46C8" w:rsidRDefault="002A46C8" w:rsidP="00FC17AB">
      <w:pPr>
        <w:shd w:val="clear" w:color="auto" w:fill="FFFFFF"/>
        <w:ind w:left="567" w:hanging="567"/>
        <w:rPr>
          <w:rFonts w:cs="Arial"/>
          <w:color w:val="000000"/>
          <w:lang w:val="en"/>
        </w:rPr>
      </w:pPr>
    </w:p>
    <w:p w14:paraId="367FDCDD" w14:textId="77777777" w:rsidR="00A746E3" w:rsidRDefault="00A746E3" w:rsidP="00FC17AB">
      <w:pPr>
        <w:shd w:val="clear" w:color="auto" w:fill="FFFFFF"/>
        <w:ind w:left="709" w:hanging="709"/>
        <w:rPr>
          <w:rFonts w:cs="Arial"/>
          <w:color w:val="000000"/>
          <w:szCs w:val="22"/>
          <w:lang w:val="en"/>
        </w:rPr>
      </w:pPr>
    </w:p>
    <w:p w14:paraId="367FDCDE" w14:textId="77777777" w:rsidR="001938D6" w:rsidRPr="00F4022F" w:rsidRDefault="006D748F" w:rsidP="00FC17AB">
      <w:pPr>
        <w:shd w:val="clear" w:color="auto" w:fill="FFFFFF"/>
        <w:ind w:left="709" w:hanging="709"/>
        <w:rPr>
          <w:rFonts w:cs="Arial"/>
          <w:b/>
          <w:szCs w:val="22"/>
        </w:rPr>
      </w:pPr>
      <w:r w:rsidRPr="00F4022F">
        <w:rPr>
          <w:rFonts w:cs="Arial"/>
          <w:b/>
          <w:szCs w:val="22"/>
        </w:rPr>
        <w:t>5</w:t>
      </w:r>
      <w:r w:rsidR="00EC41B4">
        <w:rPr>
          <w:rFonts w:cs="Arial"/>
          <w:b/>
          <w:szCs w:val="22"/>
        </w:rPr>
        <w:t xml:space="preserve">. </w:t>
      </w:r>
      <w:r w:rsidR="001938D6" w:rsidRPr="00F4022F">
        <w:rPr>
          <w:rFonts w:cs="Arial"/>
          <w:b/>
          <w:szCs w:val="22"/>
        </w:rPr>
        <w:t xml:space="preserve">CONSULTATION CARRIED OUT AND OUTCOME OF CONSULTATION </w:t>
      </w:r>
    </w:p>
    <w:p w14:paraId="367FDCDF" w14:textId="77777777" w:rsidR="009674A1" w:rsidRPr="00F4022F" w:rsidRDefault="009674A1" w:rsidP="00F4022F">
      <w:pPr>
        <w:rPr>
          <w:rFonts w:cs="Arial"/>
          <w:b/>
          <w:szCs w:val="22"/>
        </w:rPr>
      </w:pPr>
    </w:p>
    <w:p w14:paraId="367FDCE0" w14:textId="77777777" w:rsidR="00924EA8" w:rsidRPr="00FC17AB" w:rsidRDefault="009674A1" w:rsidP="00F4022F">
      <w:pPr>
        <w:rPr>
          <w:rFonts w:cs="Arial"/>
          <w:szCs w:val="22"/>
        </w:rPr>
      </w:pPr>
      <w:r w:rsidRPr="00FC17AB">
        <w:rPr>
          <w:rFonts w:cs="Arial"/>
          <w:szCs w:val="22"/>
        </w:rPr>
        <w:t>N/A</w:t>
      </w:r>
    </w:p>
    <w:p w14:paraId="367FDCE1" w14:textId="77777777" w:rsidR="00924EA8" w:rsidRPr="00F4022F" w:rsidRDefault="00924EA8" w:rsidP="00F4022F">
      <w:pPr>
        <w:rPr>
          <w:rFonts w:cs="Arial"/>
          <w:b/>
          <w:szCs w:val="22"/>
        </w:rPr>
      </w:pPr>
    </w:p>
    <w:p w14:paraId="367FDCE2" w14:textId="77777777" w:rsidR="00F43895" w:rsidRPr="00F4022F" w:rsidRDefault="006D748F" w:rsidP="00EC41B4">
      <w:pPr>
        <w:ind w:left="-426" w:firstLine="426"/>
        <w:rPr>
          <w:rFonts w:cs="Arial"/>
          <w:b/>
          <w:szCs w:val="22"/>
        </w:rPr>
      </w:pPr>
      <w:r w:rsidRPr="00F4022F">
        <w:rPr>
          <w:rFonts w:cs="Arial"/>
          <w:b/>
          <w:szCs w:val="22"/>
        </w:rPr>
        <w:t>6</w:t>
      </w:r>
      <w:r w:rsidR="00EC41B4">
        <w:rPr>
          <w:rFonts w:cs="Arial"/>
          <w:b/>
          <w:szCs w:val="22"/>
        </w:rPr>
        <w:t xml:space="preserve">.  </w:t>
      </w:r>
      <w:r w:rsidR="00F43895" w:rsidRPr="00F4022F">
        <w:rPr>
          <w:rFonts w:cs="Arial"/>
          <w:b/>
          <w:caps/>
          <w:szCs w:val="22"/>
        </w:rPr>
        <w:t>Financial implications</w:t>
      </w:r>
    </w:p>
    <w:p w14:paraId="367FDCE3" w14:textId="77777777" w:rsidR="00F43895" w:rsidRPr="00F4022F" w:rsidRDefault="00F43895" w:rsidP="00F4022F">
      <w:pPr>
        <w:ind w:left="567"/>
        <w:rPr>
          <w:rFonts w:cs="Arial"/>
          <w:b/>
          <w:caps/>
          <w:szCs w:val="22"/>
        </w:rPr>
      </w:pPr>
    </w:p>
    <w:p w14:paraId="367FDCE4" w14:textId="77777777" w:rsidR="00F43895" w:rsidRDefault="002E3A51" w:rsidP="00EC41B4">
      <w:pPr>
        <w:ind w:left="-709" w:firstLine="709"/>
        <w:rPr>
          <w:rFonts w:cs="Arial"/>
          <w:b/>
          <w:szCs w:val="22"/>
        </w:rPr>
      </w:pPr>
      <w:r w:rsidRPr="00604A18">
        <w:rPr>
          <w:rFonts w:cs="Arial"/>
        </w:rPr>
        <w:t>6.1</w:t>
      </w:r>
      <w:r w:rsidR="00837748" w:rsidRPr="00604A18">
        <w:rPr>
          <w:rFonts w:cs="Arial"/>
        </w:rPr>
        <w:t xml:space="preserve"> </w:t>
      </w:r>
      <w:r w:rsidR="00924EA8">
        <w:rPr>
          <w:rFonts w:cs="Arial"/>
        </w:rPr>
        <w:tab/>
      </w:r>
      <w:r w:rsidR="00837748" w:rsidRPr="00604A18">
        <w:rPr>
          <w:rFonts w:cs="Arial"/>
        </w:rPr>
        <w:t>T</w:t>
      </w:r>
      <w:r w:rsidR="00837748" w:rsidRPr="00837748">
        <w:rPr>
          <w:rFonts w:cs="Arial"/>
          <w:szCs w:val="22"/>
        </w:rPr>
        <w:t xml:space="preserve">here </w:t>
      </w:r>
      <w:r w:rsidR="00837748" w:rsidRPr="002E3A51">
        <w:rPr>
          <w:rFonts w:cs="Arial"/>
          <w:szCs w:val="22"/>
        </w:rPr>
        <w:t xml:space="preserve">are no direct </w:t>
      </w:r>
      <w:r w:rsidR="00837748">
        <w:rPr>
          <w:rFonts w:cs="Arial"/>
          <w:szCs w:val="22"/>
        </w:rPr>
        <w:t>financial imp</w:t>
      </w:r>
      <w:r w:rsidR="00837748" w:rsidRPr="002E3A51">
        <w:rPr>
          <w:rFonts w:cs="Arial"/>
          <w:szCs w:val="22"/>
        </w:rPr>
        <w:t>lications arising from this report</w:t>
      </w:r>
      <w:r w:rsidR="00837748">
        <w:rPr>
          <w:rFonts w:cs="Arial"/>
          <w:szCs w:val="22"/>
        </w:rPr>
        <w:t>.</w:t>
      </w:r>
      <w:r w:rsidR="00837748" w:rsidRPr="002E3A51">
        <w:rPr>
          <w:rFonts w:cs="Arial"/>
          <w:color w:val="FF0000"/>
        </w:rPr>
        <w:t xml:space="preserve"> </w:t>
      </w:r>
      <w:r w:rsidR="00837748">
        <w:rPr>
          <w:rFonts w:cs="Arial"/>
          <w:color w:val="FF0000"/>
        </w:rPr>
        <w:t xml:space="preserve"> </w:t>
      </w:r>
    </w:p>
    <w:p w14:paraId="367FDCE5" w14:textId="77777777" w:rsidR="00837748" w:rsidRPr="00F4022F" w:rsidRDefault="00837748" w:rsidP="00F4022F">
      <w:pPr>
        <w:rPr>
          <w:rFonts w:cs="Arial"/>
          <w:b/>
          <w:szCs w:val="22"/>
        </w:rPr>
      </w:pPr>
    </w:p>
    <w:p w14:paraId="367FDCE6" w14:textId="77777777" w:rsidR="00924EA8" w:rsidRDefault="006D748F" w:rsidP="00EC41B4">
      <w:pPr>
        <w:ind w:left="-709" w:firstLine="709"/>
        <w:rPr>
          <w:rFonts w:cs="Arial"/>
          <w:caps/>
          <w:szCs w:val="22"/>
        </w:rPr>
      </w:pPr>
      <w:r w:rsidRPr="00F4022F">
        <w:rPr>
          <w:rFonts w:cs="Arial"/>
          <w:b/>
          <w:caps/>
          <w:szCs w:val="22"/>
        </w:rPr>
        <w:t>7</w:t>
      </w:r>
      <w:r w:rsidR="00EC41B4">
        <w:rPr>
          <w:rFonts w:cs="Arial"/>
          <w:b/>
          <w:caps/>
          <w:szCs w:val="22"/>
        </w:rPr>
        <w:t xml:space="preserve">.  </w:t>
      </w:r>
      <w:r w:rsidR="00F43895" w:rsidRPr="00F4022F">
        <w:rPr>
          <w:rFonts w:cs="Arial"/>
          <w:b/>
          <w:caps/>
          <w:szCs w:val="22"/>
        </w:rPr>
        <w:t>LEGAL IMPLICATIONS</w:t>
      </w:r>
    </w:p>
    <w:p w14:paraId="367FDCE7" w14:textId="77777777" w:rsidR="00924EA8" w:rsidRPr="00F4022F" w:rsidRDefault="00924EA8" w:rsidP="00EC41B4">
      <w:pPr>
        <w:rPr>
          <w:rFonts w:cs="Arial"/>
          <w:caps/>
          <w:szCs w:val="22"/>
        </w:rPr>
      </w:pPr>
    </w:p>
    <w:p w14:paraId="367FDCE8" w14:textId="77777777" w:rsidR="00924EA8" w:rsidRDefault="0017294F" w:rsidP="00EC41B4">
      <w:pPr>
        <w:rPr>
          <w:rFonts w:cs="Arial"/>
          <w:szCs w:val="22"/>
        </w:rPr>
      </w:pPr>
      <w:r w:rsidRPr="00604A18">
        <w:rPr>
          <w:rFonts w:cs="Arial"/>
          <w:caps/>
          <w:szCs w:val="22"/>
        </w:rPr>
        <w:t>7.1</w:t>
      </w:r>
      <w:r>
        <w:rPr>
          <w:rFonts w:cs="Arial"/>
          <w:b/>
          <w:caps/>
          <w:szCs w:val="22"/>
        </w:rPr>
        <w:t xml:space="preserve"> </w:t>
      </w:r>
      <w:r w:rsidR="00EC41B4">
        <w:rPr>
          <w:rFonts w:cs="Arial"/>
          <w:b/>
          <w:caps/>
          <w:szCs w:val="22"/>
        </w:rPr>
        <w:tab/>
      </w:r>
      <w:r w:rsidRPr="002E3A51">
        <w:rPr>
          <w:rFonts w:cs="Arial"/>
          <w:szCs w:val="22"/>
        </w:rPr>
        <w:t>There are no direct legal implications arising from this report.</w:t>
      </w:r>
    </w:p>
    <w:p w14:paraId="367FDCE9" w14:textId="77777777" w:rsidR="00EC41B4" w:rsidRPr="00F4022F" w:rsidRDefault="00EC41B4" w:rsidP="00EC41B4">
      <w:pPr>
        <w:rPr>
          <w:rFonts w:cs="Arial"/>
          <w:b/>
          <w:caps/>
          <w:szCs w:val="22"/>
        </w:rPr>
      </w:pPr>
    </w:p>
    <w:p w14:paraId="367FDCEA" w14:textId="77777777" w:rsidR="00F43895" w:rsidRDefault="006D748F" w:rsidP="00EC41B4">
      <w:pPr>
        <w:rPr>
          <w:rFonts w:cs="Arial"/>
          <w:b/>
          <w:szCs w:val="22"/>
        </w:rPr>
      </w:pPr>
      <w:r w:rsidRPr="00F4022F">
        <w:rPr>
          <w:rFonts w:cs="Arial"/>
          <w:b/>
          <w:szCs w:val="22"/>
        </w:rPr>
        <w:t>8</w:t>
      </w:r>
      <w:r w:rsidR="00F43895" w:rsidRPr="00F4022F">
        <w:rPr>
          <w:rFonts w:cs="Arial"/>
          <w:b/>
          <w:szCs w:val="22"/>
        </w:rPr>
        <w:t xml:space="preserve">. </w:t>
      </w:r>
      <w:r w:rsidR="00EC41B4">
        <w:rPr>
          <w:rFonts w:cs="Arial"/>
          <w:b/>
          <w:szCs w:val="22"/>
        </w:rPr>
        <w:t xml:space="preserve"> </w:t>
      </w:r>
      <w:r w:rsidR="00F43895" w:rsidRPr="00F4022F">
        <w:rPr>
          <w:rFonts w:cs="Arial"/>
          <w:b/>
          <w:szCs w:val="22"/>
        </w:rPr>
        <w:t>COMMENTS OF THE STATUTORY FINANCE OFFICER</w:t>
      </w:r>
    </w:p>
    <w:p w14:paraId="367FDCEB" w14:textId="77777777" w:rsidR="001C36E4" w:rsidRDefault="001C36E4" w:rsidP="00EC41B4">
      <w:pPr>
        <w:rPr>
          <w:rFonts w:cs="Arial"/>
          <w:b/>
          <w:szCs w:val="22"/>
        </w:rPr>
      </w:pPr>
    </w:p>
    <w:p w14:paraId="367FDCEC" w14:textId="77777777" w:rsidR="001C36E4" w:rsidRDefault="001C36E4" w:rsidP="001C36E4">
      <w:pPr>
        <w:rPr>
          <w:rFonts w:cs="Arial"/>
          <w:b/>
          <w:szCs w:val="22"/>
        </w:rPr>
      </w:pPr>
      <w:r>
        <w:rPr>
          <w:rFonts w:cs="Arial"/>
          <w:b/>
          <w:szCs w:val="22"/>
        </w:rPr>
        <w:t>8.1</w:t>
      </w:r>
      <w:r>
        <w:rPr>
          <w:rFonts w:cs="Arial"/>
          <w:b/>
          <w:szCs w:val="22"/>
        </w:rPr>
        <w:tab/>
        <w:t>This report relates to Licensing activity carried out within existing resources and therefore there are no direct financial implications.</w:t>
      </w:r>
    </w:p>
    <w:p w14:paraId="367FDCED" w14:textId="77777777" w:rsidR="00BE2A3F" w:rsidRPr="00F4022F" w:rsidRDefault="00BE2A3F" w:rsidP="00EC41B4">
      <w:pPr>
        <w:ind w:left="709"/>
        <w:rPr>
          <w:rFonts w:cs="Arial"/>
          <w:b/>
          <w:szCs w:val="22"/>
        </w:rPr>
      </w:pPr>
    </w:p>
    <w:p w14:paraId="367FDCEE" w14:textId="77777777" w:rsidR="00F43895" w:rsidRDefault="006D748F" w:rsidP="00EC41B4">
      <w:pPr>
        <w:rPr>
          <w:rFonts w:cs="Arial"/>
          <w:b/>
          <w:szCs w:val="22"/>
        </w:rPr>
      </w:pPr>
      <w:r w:rsidRPr="00F4022F">
        <w:rPr>
          <w:rFonts w:cs="Arial"/>
          <w:b/>
          <w:szCs w:val="22"/>
        </w:rPr>
        <w:t>9</w:t>
      </w:r>
      <w:r w:rsidR="00EC41B4">
        <w:rPr>
          <w:rFonts w:cs="Arial"/>
          <w:b/>
          <w:szCs w:val="22"/>
        </w:rPr>
        <w:t xml:space="preserve">.  </w:t>
      </w:r>
      <w:r w:rsidR="00F43895" w:rsidRPr="00F4022F">
        <w:rPr>
          <w:rFonts w:cs="Arial"/>
          <w:b/>
          <w:szCs w:val="22"/>
        </w:rPr>
        <w:t>COMMENTS OF THE MONITORING OFFICER</w:t>
      </w:r>
    </w:p>
    <w:p w14:paraId="367FDCEF" w14:textId="77777777" w:rsidR="00EC41B4" w:rsidRDefault="00EC41B4" w:rsidP="00EC41B4">
      <w:pPr>
        <w:rPr>
          <w:rFonts w:cs="Arial"/>
          <w:b/>
          <w:szCs w:val="22"/>
        </w:rPr>
      </w:pPr>
    </w:p>
    <w:p w14:paraId="367FDCF0" w14:textId="77777777" w:rsidR="00EC41B4" w:rsidRPr="00EC41B4" w:rsidRDefault="00AD1E1F" w:rsidP="00EC41B4">
      <w:pPr>
        <w:ind w:left="709"/>
        <w:rPr>
          <w:rFonts w:cs="Arial"/>
          <w:szCs w:val="22"/>
        </w:rPr>
      </w:pPr>
      <w:r w:rsidRPr="00EC41B4">
        <w:rPr>
          <w:rFonts w:cs="Arial"/>
          <w:szCs w:val="22"/>
        </w:rPr>
        <w:t>There are no legal implications identified.</w:t>
      </w:r>
    </w:p>
    <w:p w14:paraId="367FDCF1" w14:textId="77777777" w:rsidR="006D748F" w:rsidRPr="00F4022F" w:rsidRDefault="006D748F" w:rsidP="00EC41B4">
      <w:pPr>
        <w:ind w:left="709"/>
        <w:rPr>
          <w:rFonts w:cs="Arial"/>
          <w:b/>
          <w:szCs w:val="22"/>
        </w:rPr>
      </w:pPr>
    </w:p>
    <w:p w14:paraId="367FDCF2" w14:textId="77777777" w:rsidR="000B5251" w:rsidRPr="00F4022F" w:rsidRDefault="006D748F" w:rsidP="00EC41B4">
      <w:pPr>
        <w:ind w:left="142" w:hanging="142"/>
        <w:rPr>
          <w:rFonts w:cs="Arial"/>
          <w:b/>
          <w:szCs w:val="22"/>
        </w:rPr>
      </w:pPr>
      <w:r w:rsidRPr="00F4022F">
        <w:rPr>
          <w:rFonts w:cs="Arial"/>
          <w:b/>
          <w:szCs w:val="22"/>
        </w:rPr>
        <w:t>10</w:t>
      </w:r>
      <w:r w:rsidR="00EC41B4">
        <w:rPr>
          <w:rFonts w:cs="Arial"/>
          <w:b/>
          <w:szCs w:val="22"/>
        </w:rPr>
        <w:t xml:space="preserve">. </w:t>
      </w:r>
      <w:r w:rsidR="000B5251" w:rsidRPr="00F4022F">
        <w:rPr>
          <w:rFonts w:cs="Arial"/>
          <w:b/>
          <w:szCs w:val="22"/>
        </w:rPr>
        <w:t xml:space="preserve">OTHER IMPLICATIONS: </w:t>
      </w:r>
    </w:p>
    <w:p w14:paraId="367FDCF3" w14:textId="77777777" w:rsidR="003C36EB" w:rsidRPr="00F4022F" w:rsidRDefault="003C36EB" w:rsidP="00F4022F">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F4022F" w14:paraId="367FDD15" w14:textId="77777777" w:rsidTr="009C1143">
        <w:trPr>
          <w:trHeight w:val="334"/>
        </w:trPr>
        <w:tc>
          <w:tcPr>
            <w:tcW w:w="3544" w:type="dxa"/>
            <w:shd w:val="clear" w:color="auto" w:fill="auto"/>
          </w:tcPr>
          <w:p w14:paraId="367FDCF4" w14:textId="77777777" w:rsidR="002F5C5E" w:rsidRPr="00F4022F" w:rsidRDefault="002F5C5E" w:rsidP="00F4022F">
            <w:pPr>
              <w:rPr>
                <w:rFonts w:cs="Arial"/>
                <w:b/>
                <w:szCs w:val="22"/>
              </w:rPr>
            </w:pPr>
          </w:p>
          <w:p w14:paraId="367FDCF5" w14:textId="77777777" w:rsidR="00A56681" w:rsidRPr="00F4022F" w:rsidRDefault="00A56681" w:rsidP="00F4022F">
            <w:pPr>
              <w:numPr>
                <w:ilvl w:val="0"/>
                <w:numId w:val="11"/>
              </w:numPr>
              <w:ind w:left="360"/>
              <w:rPr>
                <w:rFonts w:cs="Arial"/>
                <w:b/>
                <w:szCs w:val="22"/>
              </w:rPr>
            </w:pPr>
            <w:r w:rsidRPr="00F4022F">
              <w:rPr>
                <w:rFonts w:cs="Arial"/>
                <w:b/>
                <w:szCs w:val="22"/>
              </w:rPr>
              <w:t xml:space="preserve">HR &amp; Organisational Development </w:t>
            </w:r>
          </w:p>
          <w:p w14:paraId="367FDCF6" w14:textId="77777777" w:rsidR="00A56681" w:rsidRPr="00F4022F" w:rsidRDefault="00A56681" w:rsidP="00F4022F">
            <w:pPr>
              <w:ind w:left="360"/>
              <w:rPr>
                <w:rFonts w:cs="Arial"/>
                <w:b/>
                <w:szCs w:val="22"/>
              </w:rPr>
            </w:pPr>
          </w:p>
          <w:p w14:paraId="367FDCF7" w14:textId="77777777" w:rsidR="00A56681" w:rsidRPr="00F4022F" w:rsidRDefault="00A56681" w:rsidP="00F4022F">
            <w:pPr>
              <w:numPr>
                <w:ilvl w:val="0"/>
                <w:numId w:val="11"/>
              </w:numPr>
              <w:ind w:left="360"/>
              <w:rPr>
                <w:rFonts w:cs="Arial"/>
                <w:b/>
                <w:szCs w:val="22"/>
              </w:rPr>
            </w:pPr>
            <w:r w:rsidRPr="00F4022F">
              <w:rPr>
                <w:rFonts w:cs="Arial"/>
                <w:b/>
                <w:szCs w:val="22"/>
              </w:rPr>
              <w:t>ICT / Technology</w:t>
            </w:r>
          </w:p>
          <w:p w14:paraId="367FDCF8" w14:textId="77777777" w:rsidR="002F5C5E" w:rsidRPr="00F4022F" w:rsidRDefault="002F5C5E" w:rsidP="00F4022F">
            <w:pPr>
              <w:ind w:left="360"/>
              <w:rPr>
                <w:rFonts w:cs="Arial"/>
                <w:b/>
                <w:szCs w:val="22"/>
              </w:rPr>
            </w:pPr>
          </w:p>
          <w:p w14:paraId="367FDCF9" w14:textId="77777777" w:rsidR="002F5C5E" w:rsidRPr="00F4022F" w:rsidRDefault="002F5C5E" w:rsidP="00F4022F">
            <w:pPr>
              <w:rPr>
                <w:rFonts w:cs="Arial"/>
                <w:b/>
                <w:szCs w:val="22"/>
              </w:rPr>
            </w:pPr>
          </w:p>
          <w:p w14:paraId="367FDCFA" w14:textId="77777777" w:rsidR="00A56681" w:rsidRPr="00F4022F" w:rsidRDefault="00A56681" w:rsidP="001C36E4">
            <w:pPr>
              <w:numPr>
                <w:ilvl w:val="0"/>
                <w:numId w:val="11"/>
              </w:numPr>
              <w:ind w:left="360"/>
              <w:rPr>
                <w:rFonts w:cs="Arial"/>
                <w:b/>
                <w:szCs w:val="22"/>
              </w:rPr>
            </w:pPr>
            <w:r w:rsidRPr="00F4022F">
              <w:rPr>
                <w:rFonts w:cs="Arial"/>
                <w:b/>
                <w:szCs w:val="22"/>
              </w:rPr>
              <w:t>Property &amp; Asset Management</w:t>
            </w:r>
          </w:p>
          <w:p w14:paraId="367FDCFB" w14:textId="77777777" w:rsidR="00515B7F" w:rsidRDefault="00515B7F">
            <w:pPr>
              <w:ind w:left="360"/>
              <w:rPr>
                <w:rFonts w:cs="Arial"/>
                <w:b/>
                <w:szCs w:val="22"/>
              </w:rPr>
            </w:pPr>
          </w:p>
          <w:p w14:paraId="367FDCFC" w14:textId="77777777" w:rsidR="00515B7F" w:rsidRDefault="00515B7F" w:rsidP="00FC17AB">
            <w:pPr>
              <w:pStyle w:val="ListParagraph"/>
              <w:spacing w:after="0"/>
              <w:rPr>
                <w:rFonts w:cs="Arial"/>
                <w:b/>
              </w:rPr>
            </w:pPr>
          </w:p>
          <w:p w14:paraId="367FDCFD" w14:textId="77777777" w:rsidR="002F5C5E" w:rsidRPr="00F4022F" w:rsidRDefault="00A56681" w:rsidP="001C36E4">
            <w:pPr>
              <w:numPr>
                <w:ilvl w:val="0"/>
                <w:numId w:val="11"/>
              </w:numPr>
              <w:ind w:left="360"/>
              <w:rPr>
                <w:rFonts w:cs="Arial"/>
                <w:b/>
                <w:szCs w:val="22"/>
              </w:rPr>
            </w:pPr>
            <w:r w:rsidRPr="00F4022F">
              <w:rPr>
                <w:rFonts w:cs="Arial"/>
                <w:b/>
                <w:szCs w:val="22"/>
              </w:rPr>
              <w:t xml:space="preserve">Risk </w:t>
            </w:r>
          </w:p>
          <w:p w14:paraId="367FDCFE" w14:textId="77777777" w:rsidR="006D748F" w:rsidRPr="00F4022F" w:rsidRDefault="006D748F" w:rsidP="00FC17AB">
            <w:pPr>
              <w:pStyle w:val="ListParagraph"/>
              <w:spacing w:after="0" w:line="240" w:lineRule="auto"/>
              <w:rPr>
                <w:rFonts w:ascii="Arial" w:hAnsi="Arial" w:cs="Arial"/>
                <w:b/>
              </w:rPr>
            </w:pPr>
          </w:p>
          <w:p w14:paraId="367FDCFF" w14:textId="77777777" w:rsidR="006D748F" w:rsidRPr="00F4022F" w:rsidRDefault="006D748F" w:rsidP="00F4022F">
            <w:pPr>
              <w:ind w:left="360"/>
              <w:rPr>
                <w:rFonts w:cs="Arial"/>
                <w:b/>
                <w:szCs w:val="22"/>
              </w:rPr>
            </w:pPr>
          </w:p>
          <w:p w14:paraId="367FDD00" w14:textId="77777777" w:rsidR="006D748F" w:rsidRDefault="006D748F" w:rsidP="00F4022F">
            <w:pPr>
              <w:rPr>
                <w:rFonts w:cs="Arial"/>
                <w:b/>
                <w:szCs w:val="22"/>
              </w:rPr>
            </w:pPr>
          </w:p>
          <w:p w14:paraId="367FDD01" w14:textId="77777777" w:rsidR="002E3A51" w:rsidRPr="00F4022F" w:rsidRDefault="002E3A51" w:rsidP="00F4022F">
            <w:pPr>
              <w:rPr>
                <w:rFonts w:cs="Arial"/>
                <w:b/>
                <w:szCs w:val="22"/>
              </w:rPr>
            </w:pPr>
          </w:p>
          <w:p w14:paraId="367FDD02" w14:textId="77777777" w:rsidR="002F5C5E" w:rsidRPr="00F4022F" w:rsidRDefault="00A56681" w:rsidP="00F4022F">
            <w:pPr>
              <w:numPr>
                <w:ilvl w:val="0"/>
                <w:numId w:val="11"/>
              </w:numPr>
              <w:ind w:left="360"/>
              <w:rPr>
                <w:rFonts w:cs="Arial"/>
                <w:b/>
                <w:szCs w:val="22"/>
              </w:rPr>
            </w:pPr>
            <w:r w:rsidRPr="00F4022F">
              <w:rPr>
                <w:rFonts w:cs="Arial"/>
                <w:b/>
                <w:szCs w:val="22"/>
              </w:rPr>
              <w:t xml:space="preserve">Equality &amp; Diversity </w:t>
            </w:r>
          </w:p>
          <w:p w14:paraId="367FDD03" w14:textId="77777777" w:rsidR="00A56681" w:rsidRPr="00F4022F" w:rsidRDefault="00A56681" w:rsidP="00F4022F">
            <w:pPr>
              <w:rPr>
                <w:rFonts w:cs="Arial"/>
                <w:b/>
                <w:szCs w:val="22"/>
              </w:rPr>
            </w:pPr>
          </w:p>
          <w:p w14:paraId="367FDD04" w14:textId="77777777" w:rsidR="002F5C5E" w:rsidRPr="00F4022F" w:rsidRDefault="002F5C5E" w:rsidP="00F4022F">
            <w:pPr>
              <w:rPr>
                <w:rFonts w:cs="Arial"/>
                <w:szCs w:val="22"/>
              </w:rPr>
            </w:pPr>
          </w:p>
        </w:tc>
        <w:tc>
          <w:tcPr>
            <w:tcW w:w="6379" w:type="dxa"/>
            <w:shd w:val="clear" w:color="auto" w:fill="auto"/>
          </w:tcPr>
          <w:p w14:paraId="367FDD05" w14:textId="77777777" w:rsidR="002F5C5E" w:rsidRPr="00F4022F" w:rsidRDefault="002F5C5E" w:rsidP="00F4022F">
            <w:pPr>
              <w:rPr>
                <w:rFonts w:cs="Arial"/>
                <w:szCs w:val="22"/>
              </w:rPr>
            </w:pPr>
          </w:p>
          <w:p w14:paraId="367FDD06" w14:textId="77777777" w:rsidR="00F43895" w:rsidRPr="00F4022F" w:rsidRDefault="000C24D0" w:rsidP="00F4022F">
            <w:pPr>
              <w:rPr>
                <w:rFonts w:cs="Arial"/>
                <w:szCs w:val="22"/>
              </w:rPr>
            </w:pPr>
            <w:r w:rsidRPr="00F4022F">
              <w:rPr>
                <w:rFonts w:cs="Arial"/>
                <w:szCs w:val="22"/>
              </w:rPr>
              <w:t>None</w:t>
            </w:r>
          </w:p>
          <w:p w14:paraId="367FDD07" w14:textId="77777777" w:rsidR="00F43895" w:rsidRPr="00F4022F" w:rsidRDefault="00F43895" w:rsidP="00F4022F">
            <w:pPr>
              <w:rPr>
                <w:rFonts w:cs="Arial"/>
                <w:szCs w:val="22"/>
              </w:rPr>
            </w:pPr>
          </w:p>
          <w:p w14:paraId="367FDD08" w14:textId="77777777" w:rsidR="00A56681" w:rsidRPr="00F4022F" w:rsidRDefault="00A56681" w:rsidP="00F4022F">
            <w:pPr>
              <w:rPr>
                <w:rFonts w:cs="Arial"/>
                <w:szCs w:val="22"/>
              </w:rPr>
            </w:pPr>
          </w:p>
          <w:p w14:paraId="367FDD09" w14:textId="77777777" w:rsidR="00F43895" w:rsidRPr="00F4022F" w:rsidRDefault="000C24D0" w:rsidP="00F4022F">
            <w:pPr>
              <w:rPr>
                <w:rFonts w:cs="Arial"/>
                <w:szCs w:val="22"/>
              </w:rPr>
            </w:pPr>
            <w:r w:rsidRPr="00F4022F">
              <w:rPr>
                <w:rFonts w:cs="Arial"/>
                <w:szCs w:val="22"/>
              </w:rPr>
              <w:t>Non</w:t>
            </w:r>
            <w:r w:rsidR="00F43895" w:rsidRPr="00F4022F">
              <w:rPr>
                <w:rFonts w:cs="Arial"/>
                <w:szCs w:val="22"/>
              </w:rPr>
              <w:t>e</w:t>
            </w:r>
          </w:p>
          <w:p w14:paraId="367FDD0A" w14:textId="77777777" w:rsidR="00F43895" w:rsidRPr="00F4022F" w:rsidRDefault="00F43895" w:rsidP="00F4022F">
            <w:pPr>
              <w:rPr>
                <w:rFonts w:cs="Arial"/>
                <w:szCs w:val="22"/>
              </w:rPr>
            </w:pPr>
          </w:p>
          <w:p w14:paraId="367FDD0B" w14:textId="77777777" w:rsidR="00A56681" w:rsidRPr="00F4022F" w:rsidRDefault="00A56681" w:rsidP="00F4022F">
            <w:pPr>
              <w:rPr>
                <w:rFonts w:cs="Arial"/>
                <w:szCs w:val="22"/>
              </w:rPr>
            </w:pPr>
          </w:p>
          <w:p w14:paraId="367FDD0C" w14:textId="77777777" w:rsidR="00F43895" w:rsidRDefault="000C24D0" w:rsidP="00F4022F">
            <w:pPr>
              <w:rPr>
                <w:rFonts w:cs="Arial"/>
                <w:szCs w:val="22"/>
              </w:rPr>
            </w:pPr>
            <w:r w:rsidRPr="00F4022F">
              <w:rPr>
                <w:rFonts w:cs="Arial"/>
                <w:szCs w:val="22"/>
              </w:rPr>
              <w:t>None</w:t>
            </w:r>
          </w:p>
          <w:p w14:paraId="367FDD0D" w14:textId="77777777" w:rsidR="00515B7F" w:rsidRDefault="00515B7F" w:rsidP="00F4022F">
            <w:pPr>
              <w:rPr>
                <w:rFonts w:cs="Arial"/>
                <w:szCs w:val="22"/>
              </w:rPr>
            </w:pPr>
          </w:p>
          <w:p w14:paraId="367FDD0E" w14:textId="77777777" w:rsidR="00515B7F" w:rsidRPr="00F4022F" w:rsidRDefault="00515B7F" w:rsidP="00F4022F">
            <w:pPr>
              <w:rPr>
                <w:rFonts w:cs="Arial"/>
                <w:szCs w:val="22"/>
              </w:rPr>
            </w:pPr>
          </w:p>
          <w:p w14:paraId="367FDD0F" w14:textId="77777777" w:rsidR="00F43895" w:rsidRPr="00F4022F" w:rsidRDefault="00F43895" w:rsidP="00F4022F">
            <w:pPr>
              <w:rPr>
                <w:rFonts w:cs="Arial"/>
                <w:szCs w:val="22"/>
              </w:rPr>
            </w:pPr>
          </w:p>
          <w:p w14:paraId="367FDD10" w14:textId="77777777" w:rsidR="00A56681" w:rsidRPr="00F4022F" w:rsidRDefault="00A56681" w:rsidP="00F4022F">
            <w:pPr>
              <w:rPr>
                <w:rFonts w:cs="Arial"/>
                <w:szCs w:val="22"/>
              </w:rPr>
            </w:pPr>
          </w:p>
          <w:p w14:paraId="367FDD11" w14:textId="77777777" w:rsidR="002E3A51" w:rsidRDefault="0017294F" w:rsidP="00F4022F">
            <w:pPr>
              <w:rPr>
                <w:rFonts w:cs="Arial"/>
                <w:szCs w:val="22"/>
              </w:rPr>
            </w:pPr>
            <w:r>
              <w:rPr>
                <w:rFonts w:cs="Arial"/>
                <w:szCs w:val="22"/>
              </w:rPr>
              <w:t>We must continue to improve</w:t>
            </w:r>
            <w:r w:rsidR="002E3A51">
              <w:rPr>
                <w:rFonts w:cs="Arial"/>
                <w:szCs w:val="22"/>
              </w:rPr>
              <w:t xml:space="preserve"> further</w:t>
            </w:r>
            <w:r>
              <w:rPr>
                <w:rFonts w:cs="Arial"/>
                <w:szCs w:val="22"/>
              </w:rPr>
              <w:t xml:space="preserve"> the quality of the service. We must do everything possible to protect the general public.</w:t>
            </w:r>
            <w:r w:rsidR="002E3A51">
              <w:rPr>
                <w:rFonts w:cs="Arial"/>
                <w:szCs w:val="22"/>
              </w:rPr>
              <w:t xml:space="preserve"> A failure to continue to achieve high standards in our Licensing service could result in reputational damage.</w:t>
            </w:r>
          </w:p>
          <w:p w14:paraId="367FDD12" w14:textId="77777777" w:rsidR="00F43895" w:rsidRDefault="002E3A51" w:rsidP="00F4022F">
            <w:pPr>
              <w:rPr>
                <w:rFonts w:cs="Arial"/>
                <w:szCs w:val="22"/>
              </w:rPr>
            </w:pPr>
            <w:r>
              <w:rPr>
                <w:rFonts w:cs="Arial"/>
                <w:szCs w:val="22"/>
              </w:rPr>
              <w:t xml:space="preserve"> </w:t>
            </w:r>
          </w:p>
          <w:p w14:paraId="367FDD13" w14:textId="77777777" w:rsidR="002E3A51" w:rsidRPr="00F4022F" w:rsidRDefault="002E3A51" w:rsidP="00F4022F">
            <w:pPr>
              <w:rPr>
                <w:rFonts w:cs="Arial"/>
                <w:szCs w:val="22"/>
              </w:rPr>
            </w:pPr>
          </w:p>
          <w:p w14:paraId="367FDD14" w14:textId="77777777" w:rsidR="00F43895" w:rsidRPr="00F4022F" w:rsidRDefault="000C24D0" w:rsidP="00F4022F">
            <w:pPr>
              <w:rPr>
                <w:rFonts w:cs="Arial"/>
                <w:i/>
                <w:color w:val="2E74B5" w:themeColor="accent1" w:themeShade="BF"/>
                <w:szCs w:val="22"/>
              </w:rPr>
            </w:pPr>
            <w:r w:rsidRPr="00F4022F">
              <w:rPr>
                <w:rFonts w:cs="Arial"/>
                <w:szCs w:val="22"/>
              </w:rPr>
              <w:t>Non</w:t>
            </w:r>
            <w:r w:rsidR="00F43895" w:rsidRPr="00F4022F">
              <w:rPr>
                <w:rFonts w:cs="Arial"/>
                <w:szCs w:val="22"/>
              </w:rPr>
              <w:t>e</w:t>
            </w:r>
          </w:p>
        </w:tc>
      </w:tr>
    </w:tbl>
    <w:p w14:paraId="367FDD16" w14:textId="77777777" w:rsidR="000C24D0" w:rsidRDefault="000C24D0" w:rsidP="002F5C5E">
      <w:pPr>
        <w:rPr>
          <w:b/>
          <w:szCs w:val="22"/>
        </w:rPr>
      </w:pPr>
    </w:p>
    <w:p w14:paraId="367FDD17" w14:textId="77777777" w:rsidR="000C24D0" w:rsidRDefault="000C24D0" w:rsidP="002F5C5E">
      <w:pPr>
        <w:rPr>
          <w:b/>
          <w:szCs w:val="22"/>
        </w:rPr>
      </w:pPr>
    </w:p>
    <w:p w14:paraId="367FDD18" w14:textId="77777777" w:rsidR="002F5C5E" w:rsidRDefault="002F5C5E" w:rsidP="000B5251">
      <w:pPr>
        <w:rPr>
          <w:szCs w:val="22"/>
        </w:rPr>
      </w:pPr>
    </w:p>
    <w:p w14:paraId="367FDD19" w14:textId="77777777" w:rsidR="000B5251" w:rsidRDefault="000B5251" w:rsidP="000B5251">
      <w:pPr>
        <w:rPr>
          <w:i/>
          <w:color w:val="0070C0"/>
          <w:szCs w:val="22"/>
        </w:rPr>
      </w:pPr>
    </w:p>
    <w:p w14:paraId="367FDD1A" w14:textId="77777777" w:rsidR="000C24D0" w:rsidRDefault="000C24D0" w:rsidP="000B5251">
      <w:pPr>
        <w:rPr>
          <w:i/>
          <w:color w:val="0070C0"/>
          <w:szCs w:val="22"/>
        </w:rPr>
      </w:pPr>
    </w:p>
    <w:p w14:paraId="367FDD1B" w14:textId="77777777" w:rsidR="000B5251" w:rsidRDefault="000B5251" w:rsidP="000B5251">
      <w:pPr>
        <w:rPr>
          <w:b/>
        </w:rPr>
      </w:pPr>
      <w:r w:rsidRPr="00792A2B">
        <w:rPr>
          <w:b/>
        </w:rPr>
        <w:t>1</w:t>
      </w:r>
      <w:r w:rsidR="00F75C9D">
        <w:rPr>
          <w:b/>
        </w:rPr>
        <w:t>1</w:t>
      </w:r>
      <w:r w:rsidRPr="00792A2B">
        <w:rPr>
          <w:b/>
        </w:rPr>
        <w:t xml:space="preserve">. APPENDICES </w:t>
      </w:r>
    </w:p>
    <w:p w14:paraId="367FDD1C" w14:textId="77777777" w:rsidR="000B5251" w:rsidRDefault="000B5251" w:rsidP="000B5251">
      <w:pPr>
        <w:rPr>
          <w:b/>
        </w:rPr>
      </w:pPr>
    </w:p>
    <w:p w14:paraId="367FDD1D" w14:textId="77777777" w:rsidR="001C5E49" w:rsidRDefault="00FC17AB" w:rsidP="001C5E49">
      <w:pPr>
        <w:tabs>
          <w:tab w:val="left" w:pos="2839"/>
        </w:tabs>
        <w:ind w:left="426" w:hanging="426"/>
        <w:rPr>
          <w:b/>
        </w:rPr>
      </w:pPr>
      <w:r>
        <w:rPr>
          <w:szCs w:val="22"/>
        </w:rPr>
        <w:t>None</w:t>
      </w:r>
    </w:p>
    <w:p w14:paraId="367FDD1E" w14:textId="77777777" w:rsidR="006D748F" w:rsidRPr="007F1945" w:rsidRDefault="006D748F"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1C5E49" w14:paraId="367FDD22" w14:textId="77777777" w:rsidTr="001D28E4">
        <w:tc>
          <w:tcPr>
            <w:tcW w:w="5614" w:type="dxa"/>
            <w:shd w:val="clear" w:color="auto" w:fill="auto"/>
          </w:tcPr>
          <w:p w14:paraId="367FDD1F" w14:textId="77777777" w:rsidR="001C5E49" w:rsidRPr="0031059E" w:rsidRDefault="001C5E49" w:rsidP="00E2196F">
            <w:pPr>
              <w:rPr>
                <w:rFonts w:cs="Arial"/>
              </w:rPr>
            </w:pPr>
            <w:r w:rsidRPr="0031059E">
              <w:rPr>
                <w:rFonts w:cs="Arial"/>
              </w:rPr>
              <w:t>Report Author:</w:t>
            </w:r>
          </w:p>
        </w:tc>
        <w:tc>
          <w:tcPr>
            <w:tcW w:w="1555" w:type="dxa"/>
            <w:shd w:val="clear" w:color="auto" w:fill="auto"/>
          </w:tcPr>
          <w:p w14:paraId="367FDD20" w14:textId="77777777" w:rsidR="001C5E49" w:rsidRPr="0031059E" w:rsidRDefault="001C5E49" w:rsidP="00E2196F">
            <w:pPr>
              <w:rPr>
                <w:rFonts w:cs="Arial"/>
              </w:rPr>
            </w:pPr>
            <w:r w:rsidRPr="0031059E">
              <w:rPr>
                <w:rFonts w:cs="Arial"/>
              </w:rPr>
              <w:t>Telephone:</w:t>
            </w:r>
          </w:p>
        </w:tc>
        <w:tc>
          <w:tcPr>
            <w:tcW w:w="2351" w:type="dxa"/>
            <w:shd w:val="clear" w:color="auto" w:fill="auto"/>
          </w:tcPr>
          <w:p w14:paraId="367FDD21" w14:textId="77777777" w:rsidR="001C5E49" w:rsidRPr="0031059E" w:rsidRDefault="001C5E49" w:rsidP="00E2196F">
            <w:pPr>
              <w:rPr>
                <w:rFonts w:cs="Arial"/>
              </w:rPr>
            </w:pPr>
            <w:r w:rsidRPr="0031059E">
              <w:rPr>
                <w:rFonts w:cs="Arial"/>
              </w:rPr>
              <w:t>Date:</w:t>
            </w:r>
          </w:p>
        </w:tc>
      </w:tr>
      <w:tr w:rsidR="00C903AC" w14:paraId="367FDD2B" w14:textId="77777777" w:rsidTr="001D28E4">
        <w:tc>
          <w:tcPr>
            <w:tcW w:w="5614" w:type="dxa"/>
            <w:shd w:val="clear" w:color="auto" w:fill="auto"/>
          </w:tcPr>
          <w:p w14:paraId="367FDD23" w14:textId="77777777" w:rsidR="00C903AC" w:rsidRDefault="00C903AC" w:rsidP="00C903AC">
            <w:pPr>
              <w:rPr>
                <w:rFonts w:cs="Arial"/>
                <w:i/>
                <w:color w:val="2E74B5" w:themeColor="accent1" w:themeShade="BF"/>
              </w:rPr>
            </w:pPr>
          </w:p>
          <w:p w14:paraId="367FDD24" w14:textId="77777777" w:rsidR="00DD2D13" w:rsidRPr="00DD2D13" w:rsidRDefault="009674A1" w:rsidP="00C903AC">
            <w:pPr>
              <w:rPr>
                <w:rFonts w:cs="Arial"/>
              </w:rPr>
            </w:pPr>
            <w:r>
              <w:rPr>
                <w:rFonts w:cs="Arial"/>
              </w:rPr>
              <w:t>Mark Marshall</w:t>
            </w:r>
            <w:r w:rsidR="008C67AD">
              <w:rPr>
                <w:rFonts w:cs="Arial"/>
              </w:rPr>
              <w:t xml:space="preserve"> </w:t>
            </w:r>
            <w:r w:rsidR="008C67AD" w:rsidRPr="00050B46">
              <w:rPr>
                <w:rFonts w:cs="Arial"/>
              </w:rPr>
              <w:t>– Head of Licensing</w:t>
            </w:r>
          </w:p>
          <w:p w14:paraId="367FDD25" w14:textId="77777777" w:rsidR="00C903AC" w:rsidRPr="0031059E" w:rsidRDefault="00C903AC" w:rsidP="00C903AC">
            <w:pPr>
              <w:ind w:left="-539" w:firstLine="539"/>
              <w:rPr>
                <w:rFonts w:cs="Arial"/>
              </w:rPr>
            </w:pPr>
          </w:p>
        </w:tc>
        <w:tc>
          <w:tcPr>
            <w:tcW w:w="1555" w:type="dxa"/>
            <w:shd w:val="clear" w:color="auto" w:fill="auto"/>
          </w:tcPr>
          <w:p w14:paraId="367FDD26" w14:textId="77777777" w:rsidR="00745026" w:rsidRDefault="00745026" w:rsidP="00C903AC">
            <w:pPr>
              <w:rPr>
                <w:rFonts w:cs="Arial"/>
              </w:rPr>
            </w:pPr>
          </w:p>
          <w:p w14:paraId="367FDD27" w14:textId="77777777" w:rsidR="00C903AC" w:rsidRDefault="00DD2D13" w:rsidP="00C903AC">
            <w:pPr>
              <w:rPr>
                <w:rFonts w:cs="Arial"/>
              </w:rPr>
            </w:pPr>
            <w:r>
              <w:rPr>
                <w:rFonts w:cs="Arial"/>
              </w:rPr>
              <w:t>01772 625401</w:t>
            </w:r>
          </w:p>
          <w:p w14:paraId="367FDD28" w14:textId="77777777" w:rsidR="00745026" w:rsidRPr="0031059E" w:rsidRDefault="00745026" w:rsidP="00C903AC">
            <w:pPr>
              <w:rPr>
                <w:rFonts w:cs="Arial"/>
              </w:rPr>
            </w:pPr>
          </w:p>
        </w:tc>
        <w:tc>
          <w:tcPr>
            <w:tcW w:w="2351" w:type="dxa"/>
            <w:shd w:val="clear" w:color="auto" w:fill="auto"/>
          </w:tcPr>
          <w:p w14:paraId="367FDD29" w14:textId="77777777" w:rsidR="00745026" w:rsidRDefault="00745026" w:rsidP="00C903AC">
            <w:pPr>
              <w:rPr>
                <w:rFonts w:cs="Arial"/>
              </w:rPr>
            </w:pPr>
          </w:p>
          <w:p w14:paraId="367FDD2A" w14:textId="77777777" w:rsidR="00C903AC" w:rsidRPr="0031059E" w:rsidRDefault="008E5B31" w:rsidP="00C903AC">
            <w:pPr>
              <w:rPr>
                <w:rFonts w:cs="Arial"/>
              </w:rPr>
            </w:pPr>
            <w:r>
              <w:rPr>
                <w:rFonts w:cs="Arial"/>
              </w:rPr>
              <w:t>26</w:t>
            </w:r>
            <w:r w:rsidRPr="008E5B31">
              <w:rPr>
                <w:rFonts w:cs="Arial"/>
                <w:vertAlign w:val="superscript"/>
              </w:rPr>
              <w:t>th</w:t>
            </w:r>
            <w:r>
              <w:rPr>
                <w:rFonts w:cs="Arial"/>
              </w:rPr>
              <w:t xml:space="preserve"> February 2019</w:t>
            </w:r>
          </w:p>
        </w:tc>
      </w:tr>
    </w:tbl>
    <w:p w14:paraId="367FDD2C" w14:textId="77777777" w:rsidR="001C5E49" w:rsidRPr="009725FB" w:rsidRDefault="001C5E49" w:rsidP="00DD2D13">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FDD31" w14:textId="77777777" w:rsidR="00C530C0" w:rsidRDefault="00C530C0">
      <w:r>
        <w:separator/>
      </w:r>
    </w:p>
  </w:endnote>
  <w:endnote w:type="continuationSeparator" w:id="0">
    <w:p w14:paraId="367FDD32" w14:textId="77777777" w:rsidR="00C530C0" w:rsidRDefault="00C5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FDD33"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9425B7">
      <w:rPr>
        <w:noProof/>
        <w:sz w:val="24"/>
      </w:rPr>
      <w:t>3</w:t>
    </w:r>
    <w:r w:rsidRPr="00FD7B65">
      <w:rPr>
        <w:noProof/>
        <w:sz w:val="24"/>
      </w:rPr>
      <w:fldChar w:fldCharType="end"/>
    </w:r>
  </w:p>
  <w:p w14:paraId="367FDD34"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FDD2F" w14:textId="77777777" w:rsidR="00C530C0" w:rsidRDefault="00C530C0">
      <w:r>
        <w:separator/>
      </w:r>
    </w:p>
  </w:footnote>
  <w:footnote w:type="continuationSeparator" w:id="0">
    <w:p w14:paraId="367FDD30" w14:textId="77777777" w:rsidR="00C530C0" w:rsidRDefault="00C5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00BE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6C14DF9"/>
    <w:multiLevelType w:val="hybridMultilevel"/>
    <w:tmpl w:val="42588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B9450D"/>
    <w:multiLevelType w:val="hybridMultilevel"/>
    <w:tmpl w:val="A088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02C1C"/>
    <w:multiLevelType w:val="hybridMultilevel"/>
    <w:tmpl w:val="EF64909A"/>
    <w:lvl w:ilvl="0" w:tplc="71CE796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19C3F16"/>
    <w:multiLevelType w:val="hybridMultilevel"/>
    <w:tmpl w:val="61CAD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C271A"/>
    <w:multiLevelType w:val="hybridMultilevel"/>
    <w:tmpl w:val="B76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D396D"/>
    <w:multiLevelType w:val="hybridMultilevel"/>
    <w:tmpl w:val="7D20B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15B325EC"/>
    <w:multiLevelType w:val="multilevel"/>
    <w:tmpl w:val="240091AA"/>
    <w:lvl w:ilvl="0">
      <w:start w:val="8"/>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4"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8E4CA2"/>
    <w:multiLevelType w:val="multilevel"/>
    <w:tmpl w:val="32E86002"/>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7" w15:restartNumberingAfterBreak="0">
    <w:nsid w:val="1AD478C1"/>
    <w:multiLevelType w:val="hybridMultilevel"/>
    <w:tmpl w:val="BB10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8963248"/>
    <w:multiLevelType w:val="hybridMultilevel"/>
    <w:tmpl w:val="E04C4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A7094"/>
    <w:multiLevelType w:val="hybridMultilevel"/>
    <w:tmpl w:val="7F289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1CA435F"/>
    <w:multiLevelType w:val="multilevel"/>
    <w:tmpl w:val="AEEE69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3"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A34BD0"/>
    <w:multiLevelType w:val="hybridMultilevel"/>
    <w:tmpl w:val="3BDE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C60002"/>
    <w:multiLevelType w:val="hybridMultilevel"/>
    <w:tmpl w:val="E85A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4A5D20"/>
    <w:multiLevelType w:val="hybridMultilevel"/>
    <w:tmpl w:val="B90E0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DA94329"/>
    <w:multiLevelType w:val="hybridMultilevel"/>
    <w:tmpl w:val="4D86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712AAF"/>
    <w:multiLevelType w:val="hybridMultilevel"/>
    <w:tmpl w:val="49A6CFAA"/>
    <w:lvl w:ilvl="0" w:tplc="8B50E3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2B5D9F"/>
    <w:multiLevelType w:val="hybridMultilevel"/>
    <w:tmpl w:val="FD3A3F88"/>
    <w:lvl w:ilvl="0" w:tplc="9C34E79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591843F1"/>
    <w:multiLevelType w:val="hybridMultilevel"/>
    <w:tmpl w:val="555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B47085A"/>
    <w:multiLevelType w:val="hybridMultilevel"/>
    <w:tmpl w:val="3DD207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5E7F11"/>
    <w:multiLevelType w:val="multilevel"/>
    <w:tmpl w:val="0E54111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4AB4727"/>
    <w:multiLevelType w:val="hybridMultilevel"/>
    <w:tmpl w:val="D5128D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5E30E0F"/>
    <w:multiLevelType w:val="multilevel"/>
    <w:tmpl w:val="F3E684FE"/>
    <w:lvl w:ilvl="0">
      <w:start w:val="7"/>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8" w15:restartNumberingAfterBreak="0">
    <w:nsid w:val="65FF3D60"/>
    <w:multiLevelType w:val="hybridMultilevel"/>
    <w:tmpl w:val="9BE2B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AD95319"/>
    <w:multiLevelType w:val="multilevel"/>
    <w:tmpl w:val="65A045F4"/>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40"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41" w15:restartNumberingAfterBreak="0">
    <w:nsid w:val="6D1876AA"/>
    <w:multiLevelType w:val="hybridMultilevel"/>
    <w:tmpl w:val="652A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31F3A66"/>
    <w:multiLevelType w:val="multilevel"/>
    <w:tmpl w:val="1A9C38F2"/>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74DA2822"/>
    <w:multiLevelType w:val="hybridMultilevel"/>
    <w:tmpl w:val="AEAE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34"/>
  </w:num>
  <w:num w:numId="4">
    <w:abstractNumId w:val="18"/>
  </w:num>
  <w:num w:numId="5">
    <w:abstractNumId w:val="26"/>
  </w:num>
  <w:num w:numId="6">
    <w:abstractNumId w:val="14"/>
  </w:num>
  <w:num w:numId="7">
    <w:abstractNumId w:val="11"/>
  </w:num>
  <w:num w:numId="8">
    <w:abstractNumId w:val="12"/>
  </w:num>
  <w:num w:numId="9">
    <w:abstractNumId w:val="4"/>
  </w:num>
  <w:num w:numId="10">
    <w:abstractNumId w:val="6"/>
  </w:num>
  <w:num w:numId="11">
    <w:abstractNumId w:val="10"/>
  </w:num>
  <w:num w:numId="12">
    <w:abstractNumId w:val="22"/>
  </w:num>
  <w:num w:numId="13">
    <w:abstractNumId w:val="1"/>
  </w:num>
  <w:num w:numId="14">
    <w:abstractNumId w:val="40"/>
  </w:num>
  <w:num w:numId="15">
    <w:abstractNumId w:val="16"/>
  </w:num>
  <w:num w:numId="16">
    <w:abstractNumId w:val="15"/>
  </w:num>
  <w:num w:numId="17">
    <w:abstractNumId w:val="5"/>
  </w:num>
  <w:num w:numId="18">
    <w:abstractNumId w:val="24"/>
  </w:num>
  <w:num w:numId="19">
    <w:abstractNumId w:val="19"/>
  </w:num>
  <w:num w:numId="20">
    <w:abstractNumId w:val="17"/>
  </w:num>
  <w:num w:numId="21">
    <w:abstractNumId w:val="20"/>
  </w:num>
  <w:num w:numId="22">
    <w:abstractNumId w:val="3"/>
  </w:num>
  <w:num w:numId="23">
    <w:abstractNumId w:val="8"/>
  </w:num>
  <w:num w:numId="24">
    <w:abstractNumId w:val="33"/>
  </w:num>
  <w:num w:numId="25">
    <w:abstractNumId w:val="37"/>
  </w:num>
  <w:num w:numId="26">
    <w:abstractNumId w:val="13"/>
  </w:num>
  <w:num w:numId="27">
    <w:abstractNumId w:val="21"/>
  </w:num>
  <w:num w:numId="28">
    <w:abstractNumId w:val="35"/>
  </w:num>
  <w:num w:numId="29">
    <w:abstractNumId w:val="39"/>
  </w:num>
  <w:num w:numId="30">
    <w:abstractNumId w:val="42"/>
  </w:num>
  <w:num w:numId="31">
    <w:abstractNumId w:val="7"/>
  </w:num>
  <w:num w:numId="32">
    <w:abstractNumId w:val="32"/>
  </w:num>
  <w:num w:numId="33">
    <w:abstractNumId w:val="9"/>
  </w:num>
  <w:num w:numId="34">
    <w:abstractNumId w:val="38"/>
  </w:num>
  <w:num w:numId="35">
    <w:abstractNumId w:val="36"/>
  </w:num>
  <w:num w:numId="36">
    <w:abstractNumId w:val="41"/>
  </w:num>
  <w:num w:numId="37">
    <w:abstractNumId w:val="2"/>
  </w:num>
  <w:num w:numId="38">
    <w:abstractNumId w:val="27"/>
  </w:num>
  <w:num w:numId="39">
    <w:abstractNumId w:val="25"/>
  </w:num>
  <w:num w:numId="40">
    <w:abstractNumId w:val="43"/>
  </w:num>
  <w:num w:numId="41">
    <w:abstractNumId w:val="29"/>
  </w:num>
  <w:num w:numId="42">
    <w:abstractNumId w:val="28"/>
  </w:num>
  <w:num w:numId="43">
    <w:abstractNumId w:val="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06CE"/>
    <w:rsid w:val="000148AE"/>
    <w:rsid w:val="00016DD3"/>
    <w:rsid w:val="00025DED"/>
    <w:rsid w:val="00050B46"/>
    <w:rsid w:val="00067B79"/>
    <w:rsid w:val="00075EF6"/>
    <w:rsid w:val="000B5251"/>
    <w:rsid w:val="000B621E"/>
    <w:rsid w:val="000C24D0"/>
    <w:rsid w:val="000E10FE"/>
    <w:rsid w:val="000F2C8A"/>
    <w:rsid w:val="000F783A"/>
    <w:rsid w:val="00111C03"/>
    <w:rsid w:val="00120A58"/>
    <w:rsid w:val="00153993"/>
    <w:rsid w:val="001544DD"/>
    <w:rsid w:val="0016571F"/>
    <w:rsid w:val="0017294F"/>
    <w:rsid w:val="00184E1D"/>
    <w:rsid w:val="00185E4F"/>
    <w:rsid w:val="001938D6"/>
    <w:rsid w:val="001B1D4F"/>
    <w:rsid w:val="001B28DB"/>
    <w:rsid w:val="001C180B"/>
    <w:rsid w:val="001C36E4"/>
    <w:rsid w:val="001C5E49"/>
    <w:rsid w:val="001D28E4"/>
    <w:rsid w:val="001D50FE"/>
    <w:rsid w:val="001F4161"/>
    <w:rsid w:val="002144D0"/>
    <w:rsid w:val="002221BD"/>
    <w:rsid w:val="00237E9D"/>
    <w:rsid w:val="00242744"/>
    <w:rsid w:val="0025591B"/>
    <w:rsid w:val="00262CC8"/>
    <w:rsid w:val="00274776"/>
    <w:rsid w:val="002820A5"/>
    <w:rsid w:val="002A171F"/>
    <w:rsid w:val="002A46C8"/>
    <w:rsid w:val="002D62DF"/>
    <w:rsid w:val="002E3A51"/>
    <w:rsid w:val="002E4FF4"/>
    <w:rsid w:val="002F5C5E"/>
    <w:rsid w:val="00330CCE"/>
    <w:rsid w:val="003400B6"/>
    <w:rsid w:val="00342AB1"/>
    <w:rsid w:val="00345C71"/>
    <w:rsid w:val="003763A1"/>
    <w:rsid w:val="00386AAD"/>
    <w:rsid w:val="003902A2"/>
    <w:rsid w:val="003A1B3F"/>
    <w:rsid w:val="003A23D3"/>
    <w:rsid w:val="003A2919"/>
    <w:rsid w:val="003B1E6D"/>
    <w:rsid w:val="003C36EB"/>
    <w:rsid w:val="003E33E6"/>
    <w:rsid w:val="003F0035"/>
    <w:rsid w:val="003F5603"/>
    <w:rsid w:val="00405D4A"/>
    <w:rsid w:val="00412E9F"/>
    <w:rsid w:val="004156D2"/>
    <w:rsid w:val="004218EA"/>
    <w:rsid w:val="0042456A"/>
    <w:rsid w:val="00426F50"/>
    <w:rsid w:val="00442C46"/>
    <w:rsid w:val="00447117"/>
    <w:rsid w:val="00474DA8"/>
    <w:rsid w:val="0047741D"/>
    <w:rsid w:val="0048503A"/>
    <w:rsid w:val="004A45D4"/>
    <w:rsid w:val="004D7260"/>
    <w:rsid w:val="004F23B3"/>
    <w:rsid w:val="005034C0"/>
    <w:rsid w:val="005041BB"/>
    <w:rsid w:val="00515B7F"/>
    <w:rsid w:val="00525728"/>
    <w:rsid w:val="00533525"/>
    <w:rsid w:val="00533667"/>
    <w:rsid w:val="005368C1"/>
    <w:rsid w:val="00547120"/>
    <w:rsid w:val="00547481"/>
    <w:rsid w:val="005515D9"/>
    <w:rsid w:val="00576A82"/>
    <w:rsid w:val="005A1F79"/>
    <w:rsid w:val="005A26AD"/>
    <w:rsid w:val="005B0C36"/>
    <w:rsid w:val="005C12B9"/>
    <w:rsid w:val="005D4F59"/>
    <w:rsid w:val="0060374B"/>
    <w:rsid w:val="00604A18"/>
    <w:rsid w:val="00630F86"/>
    <w:rsid w:val="00633396"/>
    <w:rsid w:val="00645A0B"/>
    <w:rsid w:val="00647834"/>
    <w:rsid w:val="006555E6"/>
    <w:rsid w:val="006625B4"/>
    <w:rsid w:val="00662C02"/>
    <w:rsid w:val="00674679"/>
    <w:rsid w:val="006879CA"/>
    <w:rsid w:val="006B645E"/>
    <w:rsid w:val="006B7116"/>
    <w:rsid w:val="006C04C1"/>
    <w:rsid w:val="006C209A"/>
    <w:rsid w:val="006C4DC4"/>
    <w:rsid w:val="006D5FB2"/>
    <w:rsid w:val="006D748F"/>
    <w:rsid w:val="006E09FB"/>
    <w:rsid w:val="006E6102"/>
    <w:rsid w:val="006F016D"/>
    <w:rsid w:val="006F2214"/>
    <w:rsid w:val="006F3F93"/>
    <w:rsid w:val="006F76A3"/>
    <w:rsid w:val="00707E99"/>
    <w:rsid w:val="00710B5C"/>
    <w:rsid w:val="00712E3F"/>
    <w:rsid w:val="00713633"/>
    <w:rsid w:val="0073635E"/>
    <w:rsid w:val="00745026"/>
    <w:rsid w:val="00772B9C"/>
    <w:rsid w:val="00777EF3"/>
    <w:rsid w:val="00790F8A"/>
    <w:rsid w:val="00792A2B"/>
    <w:rsid w:val="007A034B"/>
    <w:rsid w:val="007B4D3D"/>
    <w:rsid w:val="007F35CE"/>
    <w:rsid w:val="0081212F"/>
    <w:rsid w:val="0083663F"/>
    <w:rsid w:val="00837748"/>
    <w:rsid w:val="008535C0"/>
    <w:rsid w:val="008905BA"/>
    <w:rsid w:val="00893AD2"/>
    <w:rsid w:val="008A2F6B"/>
    <w:rsid w:val="008A42E3"/>
    <w:rsid w:val="008A5EFE"/>
    <w:rsid w:val="008A77AB"/>
    <w:rsid w:val="008B41C5"/>
    <w:rsid w:val="008C3B1A"/>
    <w:rsid w:val="008C67AD"/>
    <w:rsid w:val="008D3B75"/>
    <w:rsid w:val="008D623F"/>
    <w:rsid w:val="008E5B31"/>
    <w:rsid w:val="008F4B91"/>
    <w:rsid w:val="0090542C"/>
    <w:rsid w:val="009153B2"/>
    <w:rsid w:val="00924EA8"/>
    <w:rsid w:val="009350CB"/>
    <w:rsid w:val="009425B7"/>
    <w:rsid w:val="00945281"/>
    <w:rsid w:val="00947D05"/>
    <w:rsid w:val="009538AE"/>
    <w:rsid w:val="009674A1"/>
    <w:rsid w:val="00980267"/>
    <w:rsid w:val="00983CD5"/>
    <w:rsid w:val="00992E79"/>
    <w:rsid w:val="00993D2F"/>
    <w:rsid w:val="009A714A"/>
    <w:rsid w:val="009C0D8B"/>
    <w:rsid w:val="009C1143"/>
    <w:rsid w:val="009E0DBB"/>
    <w:rsid w:val="009E48E0"/>
    <w:rsid w:val="00A00B4A"/>
    <w:rsid w:val="00A1406A"/>
    <w:rsid w:val="00A22D02"/>
    <w:rsid w:val="00A30426"/>
    <w:rsid w:val="00A33B5B"/>
    <w:rsid w:val="00A4702E"/>
    <w:rsid w:val="00A50754"/>
    <w:rsid w:val="00A55825"/>
    <w:rsid w:val="00A56681"/>
    <w:rsid w:val="00A56841"/>
    <w:rsid w:val="00A746E3"/>
    <w:rsid w:val="00A76482"/>
    <w:rsid w:val="00AB2853"/>
    <w:rsid w:val="00AC4A99"/>
    <w:rsid w:val="00AD1E1F"/>
    <w:rsid w:val="00AF1F82"/>
    <w:rsid w:val="00B05FE8"/>
    <w:rsid w:val="00B13841"/>
    <w:rsid w:val="00B1788B"/>
    <w:rsid w:val="00B443DD"/>
    <w:rsid w:val="00B51DB8"/>
    <w:rsid w:val="00B62D79"/>
    <w:rsid w:val="00B70B91"/>
    <w:rsid w:val="00B716F5"/>
    <w:rsid w:val="00B72A06"/>
    <w:rsid w:val="00B74B34"/>
    <w:rsid w:val="00B766C4"/>
    <w:rsid w:val="00B875C4"/>
    <w:rsid w:val="00B92298"/>
    <w:rsid w:val="00B93AA2"/>
    <w:rsid w:val="00BA2606"/>
    <w:rsid w:val="00BC6635"/>
    <w:rsid w:val="00BD4E66"/>
    <w:rsid w:val="00BE2A3F"/>
    <w:rsid w:val="00C022F9"/>
    <w:rsid w:val="00C209E3"/>
    <w:rsid w:val="00C245C0"/>
    <w:rsid w:val="00C30128"/>
    <w:rsid w:val="00C33FA8"/>
    <w:rsid w:val="00C36409"/>
    <w:rsid w:val="00C378EB"/>
    <w:rsid w:val="00C47B54"/>
    <w:rsid w:val="00C52450"/>
    <w:rsid w:val="00C530C0"/>
    <w:rsid w:val="00C64ED1"/>
    <w:rsid w:val="00C66BAA"/>
    <w:rsid w:val="00C8295C"/>
    <w:rsid w:val="00C903AC"/>
    <w:rsid w:val="00CA3579"/>
    <w:rsid w:val="00CB32DF"/>
    <w:rsid w:val="00CB34AF"/>
    <w:rsid w:val="00CC3246"/>
    <w:rsid w:val="00CE3DA1"/>
    <w:rsid w:val="00CE4482"/>
    <w:rsid w:val="00CE7B95"/>
    <w:rsid w:val="00CF6B60"/>
    <w:rsid w:val="00CF7677"/>
    <w:rsid w:val="00D00365"/>
    <w:rsid w:val="00D03328"/>
    <w:rsid w:val="00D26E1E"/>
    <w:rsid w:val="00D36638"/>
    <w:rsid w:val="00D37BAE"/>
    <w:rsid w:val="00D64E92"/>
    <w:rsid w:val="00D772AB"/>
    <w:rsid w:val="00D90A00"/>
    <w:rsid w:val="00D91845"/>
    <w:rsid w:val="00D9371C"/>
    <w:rsid w:val="00DA1EF0"/>
    <w:rsid w:val="00DB3FD0"/>
    <w:rsid w:val="00DD2D13"/>
    <w:rsid w:val="00DE5E12"/>
    <w:rsid w:val="00DF3BF5"/>
    <w:rsid w:val="00E2196F"/>
    <w:rsid w:val="00E2276E"/>
    <w:rsid w:val="00E41950"/>
    <w:rsid w:val="00E51346"/>
    <w:rsid w:val="00E569CB"/>
    <w:rsid w:val="00E577A2"/>
    <w:rsid w:val="00E60A53"/>
    <w:rsid w:val="00E63940"/>
    <w:rsid w:val="00E7266E"/>
    <w:rsid w:val="00E733A5"/>
    <w:rsid w:val="00E753EC"/>
    <w:rsid w:val="00E84459"/>
    <w:rsid w:val="00E87EFB"/>
    <w:rsid w:val="00E971A2"/>
    <w:rsid w:val="00EB2D32"/>
    <w:rsid w:val="00EB7C94"/>
    <w:rsid w:val="00EC41B4"/>
    <w:rsid w:val="00ED257A"/>
    <w:rsid w:val="00EF3675"/>
    <w:rsid w:val="00EF590B"/>
    <w:rsid w:val="00F040CF"/>
    <w:rsid w:val="00F3057A"/>
    <w:rsid w:val="00F30E9C"/>
    <w:rsid w:val="00F4022F"/>
    <w:rsid w:val="00F43895"/>
    <w:rsid w:val="00F55E4D"/>
    <w:rsid w:val="00F609BC"/>
    <w:rsid w:val="00F61752"/>
    <w:rsid w:val="00F67F95"/>
    <w:rsid w:val="00F75C9D"/>
    <w:rsid w:val="00FA7E25"/>
    <w:rsid w:val="00FC17AB"/>
    <w:rsid w:val="00FC391E"/>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7FDC8E"/>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A00B4A"/>
    <w:rPr>
      <w:sz w:val="16"/>
      <w:szCs w:val="16"/>
    </w:rPr>
  </w:style>
  <w:style w:type="paragraph" w:styleId="CommentText">
    <w:name w:val="annotation text"/>
    <w:basedOn w:val="Normal"/>
    <w:link w:val="CommentTextChar"/>
    <w:uiPriority w:val="99"/>
    <w:semiHidden/>
    <w:unhideWhenUsed/>
    <w:rsid w:val="00A00B4A"/>
    <w:rPr>
      <w:sz w:val="20"/>
    </w:rPr>
  </w:style>
  <w:style w:type="character" w:customStyle="1" w:styleId="CommentTextChar">
    <w:name w:val="Comment Text Char"/>
    <w:basedOn w:val="DefaultParagraphFont"/>
    <w:link w:val="CommentText"/>
    <w:uiPriority w:val="99"/>
    <w:semiHidden/>
    <w:rsid w:val="00A00B4A"/>
    <w:rPr>
      <w:rFonts w:ascii="Arial" w:hAnsi="Arial"/>
    </w:rPr>
  </w:style>
  <w:style w:type="paragraph" w:styleId="CommentSubject">
    <w:name w:val="annotation subject"/>
    <w:basedOn w:val="CommentText"/>
    <w:next w:val="CommentText"/>
    <w:link w:val="CommentSubjectChar"/>
    <w:uiPriority w:val="99"/>
    <w:semiHidden/>
    <w:unhideWhenUsed/>
    <w:rsid w:val="00A00B4A"/>
    <w:rPr>
      <w:b/>
      <w:bCs/>
    </w:rPr>
  </w:style>
  <w:style w:type="character" w:customStyle="1" w:styleId="CommentSubjectChar">
    <w:name w:val="Comment Subject Char"/>
    <w:basedOn w:val="CommentTextChar"/>
    <w:link w:val="CommentSubject"/>
    <w:uiPriority w:val="99"/>
    <w:semiHidden/>
    <w:rsid w:val="00A00B4A"/>
    <w:rPr>
      <w:rFonts w:ascii="Arial" w:hAnsi="Arial"/>
      <w:b/>
      <w:bCs/>
    </w:rPr>
  </w:style>
  <w:style w:type="paragraph" w:customStyle="1" w:styleId="Default">
    <w:name w:val="Default"/>
    <w:rsid w:val="00A33B5B"/>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242744"/>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19770">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87F38-D038-427A-B93F-EBF59375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3</Pages>
  <Words>785</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Astbury, Coral</cp:lastModifiedBy>
  <cp:revision>5</cp:revision>
  <cp:lastPrinted>2018-03-14T15:24:00Z</cp:lastPrinted>
  <dcterms:created xsi:type="dcterms:W3CDTF">2019-03-04T09:39:00Z</dcterms:created>
  <dcterms:modified xsi:type="dcterms:W3CDTF">2019-03-04T14:16:00Z</dcterms:modified>
</cp:coreProperties>
</file>